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868F" w14:textId="77777777" w:rsidR="003D6DB8" w:rsidRDefault="003D6DB8" w:rsidP="009908C8">
      <w:pPr>
        <w:tabs>
          <w:tab w:val="left" w:pos="360"/>
          <w:tab w:val="left" w:pos="720"/>
          <w:tab w:val="left" w:pos="1080"/>
          <w:tab w:val="left" w:pos="1440"/>
          <w:tab w:val="left" w:pos="1800"/>
          <w:tab w:val="left" w:pos="2160"/>
          <w:tab w:val="left" w:pos="2520"/>
          <w:tab w:val="left" w:pos="2880"/>
        </w:tabs>
        <w:jc w:val="center"/>
        <w:rPr>
          <w:b/>
          <w:bCs/>
          <w:i/>
          <w:iCs/>
        </w:rPr>
      </w:pPr>
    </w:p>
    <w:p w14:paraId="7FA833DF" w14:textId="46C02F83" w:rsidR="009908C8" w:rsidRDefault="00F0769F" w:rsidP="009908C8">
      <w:pPr>
        <w:tabs>
          <w:tab w:val="left" w:pos="360"/>
          <w:tab w:val="left" w:pos="720"/>
          <w:tab w:val="left" w:pos="1080"/>
          <w:tab w:val="left" w:pos="1440"/>
          <w:tab w:val="left" w:pos="1800"/>
          <w:tab w:val="left" w:pos="2160"/>
          <w:tab w:val="left" w:pos="2520"/>
          <w:tab w:val="left" w:pos="2880"/>
        </w:tabs>
        <w:jc w:val="center"/>
        <w:rPr>
          <w:b/>
          <w:bCs/>
          <w:i/>
          <w:iCs/>
        </w:rPr>
      </w:pPr>
      <w:r>
        <w:rPr>
          <w:b/>
          <w:bCs/>
          <w:i/>
          <w:iCs/>
          <w:noProof/>
          <w14:ligatures w14:val="standardContextual"/>
        </w:rPr>
        <w:drawing>
          <wp:inline distT="0" distB="0" distL="0" distR="0" wp14:anchorId="4FAF4529" wp14:editId="4627F1B9">
            <wp:extent cx="3813048" cy="3575304"/>
            <wp:effectExtent l="0" t="0" r="0" b="6350"/>
            <wp:docPr id="1284451406" name="Picture 2" descr="A painting of a person in a 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451406" name="Picture 2" descr="A painting of a person in a ha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813048" cy="3575304"/>
                    </a:xfrm>
                    <a:prstGeom prst="rect">
                      <a:avLst/>
                    </a:prstGeom>
                  </pic:spPr>
                </pic:pic>
              </a:graphicData>
            </a:graphic>
          </wp:inline>
        </w:drawing>
      </w:r>
    </w:p>
    <w:p w14:paraId="7D082E67" w14:textId="77777777" w:rsidR="00BC5DF2" w:rsidRPr="00BC5DF2" w:rsidRDefault="00BC5DF2" w:rsidP="009908C8">
      <w:pPr>
        <w:tabs>
          <w:tab w:val="left" w:pos="360"/>
          <w:tab w:val="left" w:pos="720"/>
          <w:tab w:val="left" w:pos="1080"/>
          <w:tab w:val="left" w:pos="1440"/>
          <w:tab w:val="left" w:pos="1800"/>
        </w:tabs>
        <w:jc w:val="center"/>
        <w:rPr>
          <w:b/>
          <w:bCs/>
          <w:sz w:val="12"/>
          <w:szCs w:val="12"/>
        </w:rPr>
      </w:pPr>
    </w:p>
    <w:p w14:paraId="6AB06962" w14:textId="0E8E1D56" w:rsidR="00EC5887" w:rsidRPr="007568B8" w:rsidRDefault="007568B8" w:rsidP="009908C8">
      <w:pPr>
        <w:tabs>
          <w:tab w:val="left" w:pos="360"/>
          <w:tab w:val="left" w:pos="720"/>
          <w:tab w:val="left" w:pos="1080"/>
          <w:tab w:val="left" w:pos="1440"/>
          <w:tab w:val="left" w:pos="1800"/>
        </w:tabs>
        <w:jc w:val="center"/>
        <w:rPr>
          <w:b/>
          <w:bCs/>
          <w:szCs w:val="24"/>
        </w:rPr>
      </w:pPr>
      <w:r>
        <w:rPr>
          <w:b/>
          <w:bCs/>
          <w:szCs w:val="24"/>
        </w:rPr>
        <w:t>King James</w:t>
      </w:r>
      <w:r w:rsidR="004D6204">
        <w:rPr>
          <w:b/>
          <w:bCs/>
          <w:szCs w:val="24"/>
        </w:rPr>
        <w:t xml:space="preserve"> VI (Scotland), I</w:t>
      </w:r>
      <w:r w:rsidR="00FA0EAE">
        <w:rPr>
          <w:b/>
          <w:bCs/>
          <w:szCs w:val="24"/>
        </w:rPr>
        <w:t xml:space="preserve"> (England)</w:t>
      </w:r>
      <w:r w:rsidR="00BC5DF2">
        <w:rPr>
          <w:b/>
          <w:bCs/>
          <w:szCs w:val="24"/>
        </w:rPr>
        <w:t xml:space="preserve"> – 1566-1625</w:t>
      </w:r>
    </w:p>
    <w:p w14:paraId="65843F50" w14:textId="77777777" w:rsidR="00EC5887" w:rsidRDefault="00EC5887" w:rsidP="009908C8">
      <w:pPr>
        <w:tabs>
          <w:tab w:val="left" w:pos="360"/>
          <w:tab w:val="left" w:pos="720"/>
          <w:tab w:val="left" w:pos="1080"/>
          <w:tab w:val="left" w:pos="1440"/>
          <w:tab w:val="left" w:pos="1800"/>
        </w:tabs>
        <w:jc w:val="center"/>
        <w:rPr>
          <w:rFonts w:ascii="Calisto MT" w:hAnsi="Calisto MT" w:cs="Microsoft Sans Serif"/>
          <w:b/>
          <w:sz w:val="52"/>
          <w:szCs w:val="32"/>
        </w:rPr>
      </w:pPr>
    </w:p>
    <w:p w14:paraId="72DAE5D9" w14:textId="0CC7BC02" w:rsidR="009908C8" w:rsidRPr="004326D7" w:rsidRDefault="009908C8" w:rsidP="009908C8">
      <w:pPr>
        <w:tabs>
          <w:tab w:val="left" w:pos="360"/>
          <w:tab w:val="left" w:pos="720"/>
          <w:tab w:val="left" w:pos="1080"/>
          <w:tab w:val="left" w:pos="1440"/>
          <w:tab w:val="left" w:pos="1800"/>
        </w:tabs>
        <w:jc w:val="center"/>
        <w:rPr>
          <w:rFonts w:ascii="Calisto MT" w:hAnsi="Calisto MT" w:cs="Microsoft Sans Serif"/>
          <w:b/>
          <w:sz w:val="52"/>
          <w:szCs w:val="32"/>
        </w:rPr>
      </w:pPr>
      <w:r w:rsidRPr="004326D7">
        <w:rPr>
          <w:rFonts w:ascii="Calisto MT" w:hAnsi="Calisto MT" w:cs="Microsoft Sans Serif"/>
          <w:b/>
          <w:sz w:val="52"/>
          <w:szCs w:val="32"/>
        </w:rPr>
        <w:t xml:space="preserve">The History of the </w:t>
      </w:r>
    </w:p>
    <w:p w14:paraId="52B0AF24" w14:textId="77777777" w:rsidR="009908C8" w:rsidRPr="008A6C17" w:rsidRDefault="009908C8" w:rsidP="009908C8">
      <w:pPr>
        <w:tabs>
          <w:tab w:val="left" w:pos="360"/>
          <w:tab w:val="left" w:pos="720"/>
          <w:tab w:val="left" w:pos="1080"/>
          <w:tab w:val="left" w:pos="1440"/>
          <w:tab w:val="left" w:pos="1800"/>
        </w:tabs>
        <w:jc w:val="center"/>
        <w:rPr>
          <w:rFonts w:ascii="Castellar" w:hAnsi="Castellar"/>
          <w:b/>
          <w:i/>
          <w:sz w:val="12"/>
          <w:szCs w:val="16"/>
        </w:rPr>
      </w:pPr>
    </w:p>
    <w:p w14:paraId="5F3BD4EA" w14:textId="77777777" w:rsidR="009908C8" w:rsidRPr="004326D7" w:rsidRDefault="009908C8" w:rsidP="009908C8">
      <w:pPr>
        <w:tabs>
          <w:tab w:val="left" w:pos="360"/>
          <w:tab w:val="left" w:pos="720"/>
          <w:tab w:val="left" w:pos="1080"/>
          <w:tab w:val="left" w:pos="1440"/>
          <w:tab w:val="left" w:pos="1800"/>
        </w:tabs>
        <w:jc w:val="center"/>
        <w:rPr>
          <w:rFonts w:ascii="Kristen ITC" w:hAnsi="Kristen ITC"/>
          <w:bCs/>
          <w:sz w:val="44"/>
          <w:szCs w:val="22"/>
        </w:rPr>
      </w:pPr>
      <w:r w:rsidRPr="004326D7">
        <w:rPr>
          <w:rFonts w:ascii="Kristen ITC" w:hAnsi="Kristen ITC"/>
          <w:bCs/>
          <w:i/>
          <w:sz w:val="52"/>
          <w:szCs w:val="28"/>
        </w:rPr>
        <w:t>written</w:t>
      </w:r>
      <w:r w:rsidRPr="004326D7">
        <w:rPr>
          <w:rFonts w:ascii="Kristen ITC" w:hAnsi="Kristen ITC"/>
          <w:bCs/>
          <w:sz w:val="44"/>
          <w:szCs w:val="22"/>
        </w:rPr>
        <w:t xml:space="preserve"> </w:t>
      </w:r>
    </w:p>
    <w:p w14:paraId="1563F0DF" w14:textId="77777777" w:rsidR="009908C8" w:rsidRPr="004326D7" w:rsidRDefault="009908C8" w:rsidP="009908C8">
      <w:pPr>
        <w:tabs>
          <w:tab w:val="left" w:pos="360"/>
          <w:tab w:val="left" w:pos="720"/>
          <w:tab w:val="left" w:pos="1080"/>
          <w:tab w:val="left" w:pos="1440"/>
          <w:tab w:val="left" w:pos="1800"/>
        </w:tabs>
        <w:jc w:val="center"/>
        <w:rPr>
          <w:rFonts w:ascii="Castellar" w:hAnsi="Castellar"/>
          <w:b/>
          <w:sz w:val="4"/>
          <w:szCs w:val="8"/>
        </w:rPr>
      </w:pPr>
    </w:p>
    <w:p w14:paraId="361C6903" w14:textId="77777777" w:rsidR="009908C8" w:rsidRPr="004326D7" w:rsidRDefault="009908C8" w:rsidP="009908C8">
      <w:pPr>
        <w:tabs>
          <w:tab w:val="left" w:pos="360"/>
          <w:tab w:val="left" w:pos="720"/>
          <w:tab w:val="left" w:pos="1080"/>
          <w:tab w:val="left" w:pos="1440"/>
          <w:tab w:val="left" w:pos="1800"/>
        </w:tabs>
        <w:jc w:val="center"/>
        <w:rPr>
          <w:rFonts w:ascii="Calisto MT" w:hAnsi="Calisto MT"/>
          <w:b/>
          <w:sz w:val="72"/>
          <w:szCs w:val="72"/>
        </w:rPr>
      </w:pPr>
      <w:r w:rsidRPr="004326D7">
        <w:rPr>
          <w:rFonts w:ascii="Calisto MT" w:hAnsi="Calisto MT"/>
          <w:b/>
          <w:sz w:val="72"/>
          <w:szCs w:val="72"/>
        </w:rPr>
        <w:t>Word of God</w:t>
      </w:r>
    </w:p>
    <w:p w14:paraId="7AF5754C" w14:textId="77777777" w:rsidR="009908C8" w:rsidRPr="004E6B41" w:rsidRDefault="009908C8" w:rsidP="009908C8">
      <w:pPr>
        <w:tabs>
          <w:tab w:val="left" w:pos="360"/>
          <w:tab w:val="left" w:pos="720"/>
          <w:tab w:val="left" w:pos="1080"/>
          <w:tab w:val="left" w:pos="1440"/>
          <w:tab w:val="left" w:pos="1800"/>
        </w:tabs>
        <w:rPr>
          <w:b/>
        </w:rPr>
      </w:pPr>
    </w:p>
    <w:p w14:paraId="35A1E350" w14:textId="0884BB40" w:rsidR="009908C8" w:rsidRDefault="009908C8" w:rsidP="009908C8">
      <w:pPr>
        <w:tabs>
          <w:tab w:val="left" w:pos="360"/>
          <w:tab w:val="left" w:pos="720"/>
          <w:tab w:val="left" w:pos="1080"/>
          <w:tab w:val="left" w:pos="1440"/>
          <w:tab w:val="left" w:pos="1800"/>
        </w:tabs>
        <w:jc w:val="center"/>
        <w:rPr>
          <w:rFonts w:ascii="Arial" w:hAnsi="Arial" w:cs="Arial"/>
          <w:b/>
          <w:bCs/>
          <w:sz w:val="36"/>
          <w:szCs w:val="28"/>
        </w:rPr>
      </w:pPr>
      <w:r>
        <w:rPr>
          <w:rFonts w:ascii="Arial" w:hAnsi="Arial" w:cs="Arial"/>
          <w:b/>
          <w:bCs/>
          <w:sz w:val="36"/>
          <w:szCs w:val="28"/>
        </w:rPr>
        <w:t>V</w:t>
      </w:r>
      <w:r w:rsidRPr="00A27667">
        <w:rPr>
          <w:rFonts w:ascii="Arial" w:hAnsi="Arial" w:cs="Arial"/>
          <w:b/>
          <w:bCs/>
          <w:sz w:val="36"/>
          <w:szCs w:val="28"/>
        </w:rPr>
        <w:t>.</w:t>
      </w:r>
      <w:r>
        <w:rPr>
          <w:rFonts w:ascii="Arial" w:hAnsi="Arial" w:cs="Arial"/>
          <w:b/>
          <w:bCs/>
          <w:sz w:val="36"/>
          <w:szCs w:val="28"/>
        </w:rPr>
        <w:t>C. The English Bible – 17</w:t>
      </w:r>
      <w:r w:rsidRPr="009908C8">
        <w:rPr>
          <w:rFonts w:ascii="Arial" w:hAnsi="Arial" w:cs="Arial"/>
          <w:b/>
          <w:bCs/>
          <w:sz w:val="36"/>
          <w:szCs w:val="28"/>
          <w:vertAlign w:val="superscript"/>
        </w:rPr>
        <w:t>th</w:t>
      </w:r>
      <w:r>
        <w:rPr>
          <w:rFonts w:ascii="Arial" w:hAnsi="Arial" w:cs="Arial"/>
          <w:b/>
          <w:bCs/>
          <w:sz w:val="36"/>
          <w:szCs w:val="28"/>
        </w:rPr>
        <w:t xml:space="preserve"> C Branch</w:t>
      </w:r>
      <w:r w:rsidR="00DB1BDB">
        <w:rPr>
          <w:rFonts w:ascii="Arial" w:hAnsi="Arial" w:cs="Arial"/>
          <w:b/>
          <w:bCs/>
          <w:sz w:val="36"/>
          <w:szCs w:val="28"/>
        </w:rPr>
        <w:t xml:space="preserve">: </w:t>
      </w:r>
    </w:p>
    <w:p w14:paraId="4DBB2FB6" w14:textId="3800C1FD" w:rsidR="00DB1BDB" w:rsidRPr="00A27667" w:rsidRDefault="00DB1BDB" w:rsidP="009908C8">
      <w:pPr>
        <w:tabs>
          <w:tab w:val="left" w:pos="360"/>
          <w:tab w:val="left" w:pos="720"/>
          <w:tab w:val="left" w:pos="1080"/>
          <w:tab w:val="left" w:pos="1440"/>
          <w:tab w:val="left" w:pos="1800"/>
        </w:tabs>
        <w:jc w:val="center"/>
        <w:rPr>
          <w:rFonts w:ascii="Arial" w:hAnsi="Arial" w:cs="Arial"/>
          <w:b/>
          <w:bCs/>
          <w:sz w:val="36"/>
          <w:szCs w:val="28"/>
        </w:rPr>
      </w:pPr>
      <w:r>
        <w:rPr>
          <w:rFonts w:ascii="Arial" w:hAnsi="Arial" w:cs="Arial"/>
          <w:b/>
          <w:bCs/>
          <w:sz w:val="36"/>
          <w:szCs w:val="28"/>
        </w:rPr>
        <w:t>The King James Version</w:t>
      </w:r>
    </w:p>
    <w:p w14:paraId="1E9A53E6" w14:textId="77777777" w:rsidR="009908C8" w:rsidRPr="004E6B41" w:rsidRDefault="009908C8" w:rsidP="009908C8">
      <w:pPr>
        <w:tabs>
          <w:tab w:val="left" w:pos="360"/>
          <w:tab w:val="left" w:pos="720"/>
          <w:tab w:val="left" w:pos="1080"/>
          <w:tab w:val="left" w:pos="1440"/>
          <w:tab w:val="left" w:pos="1800"/>
        </w:tabs>
        <w:jc w:val="center"/>
        <w:rPr>
          <w:rFonts w:ascii="Arial" w:hAnsi="Arial" w:cs="Arial"/>
        </w:rPr>
      </w:pPr>
    </w:p>
    <w:p w14:paraId="1C7261E3" w14:textId="1C4926CF" w:rsidR="0052554A" w:rsidRDefault="009908C8" w:rsidP="00B8343B">
      <w:pPr>
        <w:overflowPunct/>
        <w:autoSpaceDE/>
        <w:autoSpaceDN/>
        <w:adjustRightInd/>
        <w:spacing w:after="160" w:line="278" w:lineRule="auto"/>
        <w:jc w:val="center"/>
        <w:textAlignment w:val="auto"/>
        <w:rPr>
          <w:b/>
          <w:bCs/>
          <w:szCs w:val="24"/>
        </w:rPr>
      </w:pPr>
      <w:r>
        <w:rPr>
          <w:rFonts w:ascii="Arial" w:hAnsi="Arial" w:cs="Arial"/>
        </w:rPr>
        <w:t>Ronald J. Frasco</w:t>
      </w:r>
      <w:r>
        <w:rPr>
          <w:b/>
          <w:bCs/>
          <w:szCs w:val="24"/>
        </w:rPr>
        <w:t xml:space="preserve"> </w:t>
      </w:r>
      <w:r w:rsidR="0052554A">
        <w:rPr>
          <w:b/>
          <w:bCs/>
          <w:szCs w:val="24"/>
        </w:rPr>
        <w:br w:type="page"/>
      </w:r>
    </w:p>
    <w:p w14:paraId="105FB77E" w14:textId="77777777" w:rsidR="0052554A" w:rsidRDefault="0052554A">
      <w:pPr>
        <w:overflowPunct/>
        <w:autoSpaceDE/>
        <w:autoSpaceDN/>
        <w:adjustRightInd/>
        <w:spacing w:after="160" w:line="278" w:lineRule="auto"/>
        <w:textAlignment w:val="auto"/>
        <w:rPr>
          <w:b/>
          <w:bCs/>
          <w:szCs w:val="24"/>
        </w:rPr>
      </w:pPr>
      <w:r>
        <w:rPr>
          <w:b/>
          <w:bCs/>
          <w:szCs w:val="24"/>
        </w:rPr>
        <w:lastRenderedPageBreak/>
        <w:br w:type="page"/>
      </w:r>
    </w:p>
    <w:p w14:paraId="5C4DEEDD" w14:textId="53AF39F4" w:rsidR="00504B30" w:rsidRPr="003B3DDD" w:rsidRDefault="00B8343B" w:rsidP="00105C71">
      <w:pPr>
        <w:tabs>
          <w:tab w:val="left" w:pos="360"/>
          <w:tab w:val="left" w:pos="720"/>
          <w:tab w:val="left" w:pos="1080"/>
          <w:tab w:val="left" w:pos="1440"/>
          <w:tab w:val="left" w:pos="1800"/>
          <w:tab w:val="left" w:pos="2160"/>
          <w:tab w:val="left" w:pos="2520"/>
        </w:tabs>
        <w:ind w:left="360"/>
        <w:rPr>
          <w:b/>
          <w:szCs w:val="24"/>
        </w:rPr>
      </w:pPr>
      <w:r w:rsidRPr="003B3DDD">
        <w:rPr>
          <w:b/>
          <w:szCs w:val="24"/>
        </w:rPr>
        <w:t>C</w:t>
      </w:r>
      <w:r w:rsidR="00504B30" w:rsidRPr="003B3DDD">
        <w:rPr>
          <w:b/>
          <w:szCs w:val="24"/>
        </w:rPr>
        <w:t>.</w:t>
      </w:r>
      <w:r w:rsidR="00504B30" w:rsidRPr="003B3DDD">
        <w:rPr>
          <w:b/>
          <w:szCs w:val="24"/>
        </w:rPr>
        <w:tab/>
        <w:t>17</w:t>
      </w:r>
      <w:r w:rsidR="00504B30" w:rsidRPr="003B3DDD">
        <w:rPr>
          <w:b/>
          <w:szCs w:val="24"/>
          <w:vertAlign w:val="superscript"/>
        </w:rPr>
        <w:t>th</w:t>
      </w:r>
      <w:r w:rsidR="00504B30" w:rsidRPr="003B3DDD">
        <w:rPr>
          <w:b/>
          <w:szCs w:val="24"/>
        </w:rPr>
        <w:t xml:space="preserve"> Century Branch</w:t>
      </w:r>
      <w:r w:rsidR="00105C71">
        <w:rPr>
          <w:b/>
          <w:szCs w:val="24"/>
        </w:rPr>
        <w:t xml:space="preserve">: The </w:t>
      </w:r>
      <w:r w:rsidR="00504B30" w:rsidRPr="003B3DDD">
        <w:rPr>
          <w:b/>
          <w:szCs w:val="24"/>
        </w:rPr>
        <w:t>King James Version – 1611</w:t>
      </w:r>
    </w:p>
    <w:p w14:paraId="34D180DB" w14:textId="77777777" w:rsidR="00504B30" w:rsidRPr="003B3DDD" w:rsidRDefault="00504B30" w:rsidP="00504B30">
      <w:pPr>
        <w:tabs>
          <w:tab w:val="left" w:pos="360"/>
          <w:tab w:val="left" w:pos="720"/>
          <w:tab w:val="left" w:pos="1080"/>
          <w:tab w:val="left" w:pos="1440"/>
          <w:tab w:val="left" w:pos="1800"/>
          <w:tab w:val="left" w:pos="2160"/>
          <w:tab w:val="left" w:pos="2520"/>
        </w:tabs>
        <w:ind w:left="1245"/>
        <w:rPr>
          <w:szCs w:val="24"/>
        </w:rPr>
      </w:pPr>
    </w:p>
    <w:p w14:paraId="7BC068D4" w14:textId="78429F59" w:rsidR="00781AE6" w:rsidRPr="0020138C" w:rsidRDefault="001F3167" w:rsidP="0020138C">
      <w:pPr>
        <w:pStyle w:val="ListParagraph"/>
        <w:numPr>
          <w:ilvl w:val="0"/>
          <w:numId w:val="2"/>
        </w:numPr>
        <w:tabs>
          <w:tab w:val="left" w:pos="360"/>
          <w:tab w:val="left" w:pos="720"/>
          <w:tab w:val="left" w:pos="1080"/>
          <w:tab w:val="left" w:pos="1440"/>
          <w:tab w:val="left" w:pos="1800"/>
          <w:tab w:val="left" w:pos="2160"/>
          <w:tab w:val="left" w:pos="2520"/>
        </w:tabs>
        <w:rPr>
          <w:b/>
          <w:bCs/>
          <w:szCs w:val="24"/>
        </w:rPr>
      </w:pPr>
      <w:r w:rsidRPr="0020138C">
        <w:rPr>
          <w:b/>
          <w:bCs/>
          <w:szCs w:val="24"/>
        </w:rPr>
        <w:t xml:space="preserve">King James, the </w:t>
      </w:r>
      <w:r w:rsidR="0020138C" w:rsidRPr="0020138C">
        <w:rPr>
          <w:b/>
          <w:bCs/>
          <w:szCs w:val="24"/>
        </w:rPr>
        <w:t>person</w:t>
      </w:r>
    </w:p>
    <w:p w14:paraId="5B69788D" w14:textId="77777777" w:rsidR="0020138C" w:rsidRPr="0020138C" w:rsidRDefault="0020138C" w:rsidP="0020138C">
      <w:pPr>
        <w:tabs>
          <w:tab w:val="left" w:pos="360"/>
          <w:tab w:val="left" w:pos="720"/>
          <w:tab w:val="left" w:pos="1080"/>
          <w:tab w:val="left" w:pos="1440"/>
          <w:tab w:val="left" w:pos="1800"/>
          <w:tab w:val="left" w:pos="2160"/>
          <w:tab w:val="left" w:pos="2520"/>
        </w:tabs>
        <w:rPr>
          <w:b/>
          <w:bCs/>
          <w:szCs w:val="24"/>
        </w:rPr>
      </w:pPr>
    </w:p>
    <w:p w14:paraId="644932F7" w14:textId="21597CAD" w:rsidR="00504B30" w:rsidRPr="003B3DDD" w:rsidRDefault="00504B30" w:rsidP="00504B30">
      <w:pPr>
        <w:tabs>
          <w:tab w:val="left" w:pos="360"/>
          <w:tab w:val="left" w:pos="720"/>
          <w:tab w:val="left" w:pos="1080"/>
          <w:tab w:val="left" w:pos="1440"/>
          <w:tab w:val="left" w:pos="1800"/>
          <w:tab w:val="left" w:pos="2160"/>
          <w:tab w:val="left" w:pos="2520"/>
        </w:tabs>
        <w:ind w:left="1080"/>
        <w:rPr>
          <w:szCs w:val="24"/>
        </w:rPr>
      </w:pPr>
      <w:r w:rsidRPr="003B3DDD">
        <w:rPr>
          <w:b/>
          <w:bCs/>
          <w:szCs w:val="24"/>
        </w:rPr>
        <w:t>King James is one of the most unlikely players in the History of the Written Word of God</w:t>
      </w:r>
      <w:r w:rsidRPr="003B3DDD">
        <w:rPr>
          <w:szCs w:val="24"/>
        </w:rPr>
        <w:t>.  As one Church historian describes,</w:t>
      </w:r>
    </w:p>
    <w:p w14:paraId="67350CAA" w14:textId="77777777" w:rsidR="00504B30" w:rsidRPr="003B3DDD" w:rsidRDefault="00504B30" w:rsidP="00504B30">
      <w:pPr>
        <w:tabs>
          <w:tab w:val="left" w:pos="360"/>
          <w:tab w:val="left" w:pos="720"/>
          <w:tab w:val="left" w:pos="1080"/>
          <w:tab w:val="left" w:pos="1440"/>
          <w:tab w:val="left" w:pos="1800"/>
          <w:tab w:val="left" w:pos="2160"/>
          <w:tab w:val="left" w:pos="2520"/>
        </w:tabs>
        <w:ind w:left="1425"/>
        <w:rPr>
          <w:szCs w:val="24"/>
        </w:rPr>
      </w:pPr>
    </w:p>
    <w:p w14:paraId="7933B4EA" w14:textId="1CAA0E3F" w:rsidR="00504B30" w:rsidRPr="003B3DDD" w:rsidRDefault="00504B30" w:rsidP="00662358">
      <w:pPr>
        <w:tabs>
          <w:tab w:val="left" w:pos="360"/>
          <w:tab w:val="left" w:pos="720"/>
          <w:tab w:val="left" w:pos="1080"/>
          <w:tab w:val="left" w:pos="1440"/>
          <w:tab w:val="left" w:pos="1800"/>
          <w:tab w:val="left" w:pos="2160"/>
          <w:tab w:val="left" w:pos="2520"/>
        </w:tabs>
        <w:ind w:left="1440"/>
        <w:rPr>
          <w:szCs w:val="24"/>
        </w:rPr>
      </w:pPr>
      <w:r w:rsidRPr="003B3DDD">
        <w:rPr>
          <w:szCs w:val="24"/>
        </w:rPr>
        <w:t xml:space="preserve">When [Queen] Elizabeth died in 1603 she left no direct heir, but declared her legitimate successor to be James, the son of Mary Stuart, who was already King of Scotland…. </w:t>
      </w:r>
      <w:r w:rsidRPr="003B3DDD">
        <w:rPr>
          <w:b/>
          <w:bCs/>
          <w:szCs w:val="24"/>
        </w:rPr>
        <w:t>James's greatest conflicts were with those Protestants who thought that the Reformation had not progressed sufficiently in England, and that this was due to the policies of the sovereigns and their advisors</w:t>
      </w:r>
      <w:r w:rsidRPr="003B3DDD">
        <w:rPr>
          <w:szCs w:val="24"/>
        </w:rPr>
        <w:t xml:space="preserve">…. [The radical Protestants] were given the name of 'Puritans' because they insisted on the need to 'purify' the Church by a return to Biblical religion…. The Puritans did not trust the new King, whose mother was none other than Mary Stuart…. James's personal character did little to increase his prestige.  He was a homosexual, and his favorites enjoyed unmerited privileges and power in his court and government.  While insisting on his right to be an absolute monarch, he wavered between stubborn rigidity and weak flexibility…. [As the Church of England sought to eradicate the Puritans, the Puritans appealed to King James] All attempts at conciliation failed, and the only result of that meeting was the new translation of the Bible that appeared in 1611, generally known as the King James Version. </w:t>
      </w:r>
      <w:r w:rsidRPr="003B3DDD">
        <w:rPr>
          <w:rStyle w:val="FootnoteReference"/>
          <w:rFonts w:eastAsiaTheme="majorEastAsia"/>
          <w:szCs w:val="24"/>
        </w:rPr>
        <w:footnoteReference w:id="1"/>
      </w:r>
      <w:r w:rsidRPr="003B3DDD">
        <w:rPr>
          <w:szCs w:val="24"/>
        </w:rPr>
        <w:t xml:space="preserve"> </w:t>
      </w:r>
    </w:p>
    <w:p w14:paraId="4FB06912" w14:textId="77777777" w:rsidR="00504B30" w:rsidRPr="003B3DDD" w:rsidRDefault="00504B30" w:rsidP="00662358">
      <w:pPr>
        <w:tabs>
          <w:tab w:val="left" w:pos="360"/>
          <w:tab w:val="left" w:pos="720"/>
          <w:tab w:val="left" w:pos="1080"/>
          <w:tab w:val="left" w:pos="1440"/>
          <w:tab w:val="left" w:pos="1800"/>
          <w:tab w:val="left" w:pos="2160"/>
          <w:tab w:val="left" w:pos="2520"/>
        </w:tabs>
        <w:ind w:left="1066"/>
        <w:rPr>
          <w:szCs w:val="24"/>
        </w:rPr>
      </w:pPr>
    </w:p>
    <w:p w14:paraId="5F3B0B43" w14:textId="034FF213" w:rsidR="00877A0F" w:rsidRPr="003B3DDD" w:rsidRDefault="00877A0F" w:rsidP="00877A0F">
      <w:pPr>
        <w:tabs>
          <w:tab w:val="left" w:pos="360"/>
          <w:tab w:val="left" w:pos="720"/>
          <w:tab w:val="left" w:pos="1080"/>
          <w:tab w:val="left" w:pos="1440"/>
          <w:tab w:val="left" w:pos="1800"/>
          <w:tab w:val="left" w:pos="2160"/>
          <w:tab w:val="left" w:pos="2520"/>
        </w:tabs>
        <w:ind w:left="720"/>
        <w:rPr>
          <w:b/>
          <w:bCs/>
          <w:szCs w:val="24"/>
        </w:rPr>
      </w:pPr>
      <w:r w:rsidRPr="003B3DDD">
        <w:rPr>
          <w:b/>
          <w:bCs/>
          <w:szCs w:val="24"/>
        </w:rPr>
        <w:t>2.</w:t>
      </w:r>
      <w:r w:rsidRPr="003B3DDD">
        <w:rPr>
          <w:b/>
          <w:bCs/>
          <w:szCs w:val="24"/>
        </w:rPr>
        <w:tab/>
      </w:r>
      <w:r w:rsidR="00B85CEF" w:rsidRPr="003B3DDD">
        <w:rPr>
          <w:b/>
          <w:bCs/>
          <w:szCs w:val="24"/>
        </w:rPr>
        <w:t>King James and t</w:t>
      </w:r>
      <w:r w:rsidRPr="003B3DDD">
        <w:rPr>
          <w:b/>
          <w:bCs/>
          <w:szCs w:val="24"/>
        </w:rPr>
        <w:t xml:space="preserve">he </w:t>
      </w:r>
      <w:r w:rsidR="00914DA1" w:rsidRPr="003B3DDD">
        <w:rPr>
          <w:b/>
          <w:bCs/>
          <w:szCs w:val="24"/>
        </w:rPr>
        <w:t xml:space="preserve">clamoring for </w:t>
      </w:r>
      <w:r w:rsidR="00B85CEF" w:rsidRPr="003B3DDD">
        <w:rPr>
          <w:b/>
          <w:bCs/>
          <w:szCs w:val="24"/>
        </w:rPr>
        <w:t>a new translation</w:t>
      </w:r>
    </w:p>
    <w:p w14:paraId="3DBBBF51" w14:textId="35A106B8" w:rsidR="00504B30" w:rsidRPr="003B3DDD" w:rsidRDefault="00504B30" w:rsidP="00504B30">
      <w:pPr>
        <w:tabs>
          <w:tab w:val="left" w:pos="360"/>
          <w:tab w:val="left" w:pos="720"/>
          <w:tab w:val="left" w:pos="1080"/>
          <w:tab w:val="left" w:pos="1440"/>
          <w:tab w:val="left" w:pos="1800"/>
          <w:tab w:val="left" w:pos="2160"/>
          <w:tab w:val="left" w:pos="2520"/>
        </w:tabs>
        <w:ind w:left="1080"/>
        <w:rPr>
          <w:szCs w:val="24"/>
        </w:rPr>
      </w:pPr>
      <w:r w:rsidRPr="003B3DDD">
        <w:rPr>
          <w:szCs w:val="24"/>
        </w:rPr>
        <w:t xml:space="preserve">In 1604, </w:t>
      </w:r>
      <w:r w:rsidRPr="003B3DDD">
        <w:rPr>
          <w:b/>
          <w:bCs/>
          <w:szCs w:val="24"/>
        </w:rPr>
        <w:t>the Puritans in England petitioned the King (James) regarding several ecclesiastical (church related) matters – one of which was the need for an unbiased translation</w:t>
      </w:r>
      <w:r w:rsidRPr="003B3DDD">
        <w:rPr>
          <w:szCs w:val="24"/>
        </w:rPr>
        <w:t>.  In their words</w:t>
      </w:r>
      <w:r w:rsidR="00063233">
        <w:rPr>
          <w:szCs w:val="24"/>
        </w:rPr>
        <w:t xml:space="preserve"> </w:t>
      </w:r>
      <w:r w:rsidR="00BC75B5">
        <w:rPr>
          <w:szCs w:val="24"/>
        </w:rPr>
        <w:t>(</w:t>
      </w:r>
      <w:r w:rsidR="00063233" w:rsidRPr="003B3DDD">
        <w:rPr>
          <w:szCs w:val="24"/>
        </w:rPr>
        <w:t>16</w:t>
      </w:r>
      <w:r w:rsidR="00063233" w:rsidRPr="003B3DDD">
        <w:rPr>
          <w:szCs w:val="24"/>
          <w:vertAlign w:val="superscript"/>
        </w:rPr>
        <w:t>th</w:t>
      </w:r>
      <w:r w:rsidR="00063233" w:rsidRPr="003B3DDD">
        <w:rPr>
          <w:szCs w:val="24"/>
        </w:rPr>
        <w:t xml:space="preserve"> century spelling uncorrected</w:t>
      </w:r>
      <w:r w:rsidR="00BC75B5">
        <w:rPr>
          <w:szCs w:val="24"/>
        </w:rPr>
        <w:t>)</w:t>
      </w:r>
      <w:r w:rsidRPr="003B3DDD">
        <w:rPr>
          <w:szCs w:val="24"/>
        </w:rPr>
        <w:t>, they appealed …</w:t>
      </w:r>
    </w:p>
    <w:p w14:paraId="66A74FDA" w14:textId="77777777" w:rsidR="00504B30" w:rsidRPr="003B3DDD" w:rsidRDefault="00504B30" w:rsidP="00504B30">
      <w:pPr>
        <w:tabs>
          <w:tab w:val="left" w:pos="360"/>
          <w:tab w:val="left" w:pos="720"/>
          <w:tab w:val="left" w:pos="1080"/>
          <w:tab w:val="left" w:pos="1440"/>
          <w:tab w:val="left" w:pos="1800"/>
          <w:tab w:val="left" w:pos="2160"/>
          <w:tab w:val="left" w:pos="2520"/>
        </w:tabs>
        <w:ind w:left="1425"/>
        <w:rPr>
          <w:szCs w:val="24"/>
        </w:rPr>
      </w:pPr>
    </w:p>
    <w:p w14:paraId="3BAF5EB3" w14:textId="00CBF456" w:rsidR="00504B30" w:rsidRPr="003B3DDD" w:rsidRDefault="00504B30" w:rsidP="00504B30">
      <w:pPr>
        <w:tabs>
          <w:tab w:val="left" w:pos="360"/>
          <w:tab w:val="left" w:pos="720"/>
          <w:tab w:val="left" w:pos="1080"/>
          <w:tab w:val="left" w:pos="1440"/>
          <w:tab w:val="left" w:pos="1800"/>
          <w:tab w:val="left" w:pos="2160"/>
          <w:tab w:val="left" w:pos="2520"/>
        </w:tabs>
        <w:ind w:left="1440"/>
        <w:rPr>
          <w:b/>
          <w:bCs/>
          <w:szCs w:val="24"/>
        </w:rPr>
      </w:pPr>
      <w:r w:rsidRPr="003B3DDD">
        <w:rPr>
          <w:b/>
          <w:bCs/>
          <w:szCs w:val="24"/>
        </w:rPr>
        <w:t xml:space="preserve">that there might bee a newe translation of the Bible, because those which were allowed in the raignes of Henrie the eight, and Edward the sixt, were corrupt and not answerable to the truth of the Originall.  </w:t>
      </w:r>
    </w:p>
    <w:p w14:paraId="51D0C035" w14:textId="77777777" w:rsidR="00504B30" w:rsidRPr="003B3DDD" w:rsidRDefault="00504B30" w:rsidP="00504B30">
      <w:pPr>
        <w:tabs>
          <w:tab w:val="left" w:pos="360"/>
          <w:tab w:val="left" w:pos="720"/>
          <w:tab w:val="left" w:pos="1080"/>
          <w:tab w:val="left" w:pos="1440"/>
          <w:tab w:val="left" w:pos="1800"/>
          <w:tab w:val="left" w:pos="2160"/>
          <w:tab w:val="left" w:pos="2520"/>
        </w:tabs>
        <w:ind w:left="1245"/>
        <w:rPr>
          <w:szCs w:val="24"/>
        </w:rPr>
      </w:pPr>
    </w:p>
    <w:p w14:paraId="506AA086" w14:textId="77777777" w:rsidR="00504B30" w:rsidRPr="003B3DDD" w:rsidRDefault="00504B30" w:rsidP="00504B30">
      <w:pPr>
        <w:tabs>
          <w:tab w:val="left" w:pos="360"/>
          <w:tab w:val="left" w:pos="720"/>
          <w:tab w:val="left" w:pos="1080"/>
          <w:tab w:val="left" w:pos="1440"/>
          <w:tab w:val="left" w:pos="1800"/>
          <w:tab w:val="left" w:pos="2160"/>
          <w:tab w:val="left" w:pos="2520"/>
        </w:tabs>
        <w:ind w:left="1080"/>
        <w:rPr>
          <w:szCs w:val="24"/>
        </w:rPr>
      </w:pPr>
      <w:r w:rsidRPr="003B3DDD">
        <w:rPr>
          <w:szCs w:val="24"/>
        </w:rPr>
        <w:t xml:space="preserve">This King James gladly welcomed since it would serve to overthrow both the Bishop's Bible and the Geneva Bible which he personally detested because of its Calvinistic notes.  </w:t>
      </w:r>
    </w:p>
    <w:p w14:paraId="259D0468" w14:textId="77777777" w:rsidR="00504B30" w:rsidRPr="003B3DDD" w:rsidRDefault="00504B30" w:rsidP="00504B30">
      <w:pPr>
        <w:tabs>
          <w:tab w:val="left" w:pos="360"/>
          <w:tab w:val="left" w:pos="720"/>
          <w:tab w:val="left" w:pos="1080"/>
          <w:tab w:val="left" w:pos="1440"/>
          <w:tab w:val="left" w:pos="1800"/>
          <w:tab w:val="left" w:pos="2160"/>
          <w:tab w:val="left" w:pos="2520"/>
        </w:tabs>
        <w:ind w:left="1245"/>
        <w:rPr>
          <w:szCs w:val="24"/>
        </w:rPr>
      </w:pPr>
    </w:p>
    <w:p w14:paraId="6057554E" w14:textId="1C7CEC25" w:rsidR="00EE417A" w:rsidRPr="003B3DDD" w:rsidRDefault="00EE417A" w:rsidP="00EE417A">
      <w:pPr>
        <w:tabs>
          <w:tab w:val="left" w:pos="360"/>
          <w:tab w:val="left" w:pos="720"/>
          <w:tab w:val="left" w:pos="1080"/>
          <w:tab w:val="left" w:pos="1440"/>
          <w:tab w:val="left" w:pos="1800"/>
          <w:tab w:val="left" w:pos="2160"/>
          <w:tab w:val="left" w:pos="2520"/>
        </w:tabs>
        <w:ind w:left="720"/>
        <w:rPr>
          <w:b/>
          <w:bCs/>
          <w:szCs w:val="24"/>
        </w:rPr>
      </w:pPr>
      <w:r w:rsidRPr="003B3DDD">
        <w:rPr>
          <w:b/>
          <w:bCs/>
          <w:szCs w:val="24"/>
        </w:rPr>
        <w:t>3.</w:t>
      </w:r>
      <w:r w:rsidRPr="003B3DDD">
        <w:rPr>
          <w:b/>
          <w:bCs/>
          <w:szCs w:val="24"/>
        </w:rPr>
        <w:tab/>
        <w:t>The pr</w:t>
      </w:r>
      <w:r w:rsidR="00914DA1" w:rsidRPr="003B3DDD">
        <w:rPr>
          <w:b/>
          <w:bCs/>
          <w:szCs w:val="24"/>
        </w:rPr>
        <w:t>oduction of a new translation</w:t>
      </w:r>
    </w:p>
    <w:p w14:paraId="2B1957D0" w14:textId="3C0850EB" w:rsidR="004C0779" w:rsidRPr="003B3DDD" w:rsidRDefault="004C0779" w:rsidP="004C0779">
      <w:pPr>
        <w:tabs>
          <w:tab w:val="left" w:pos="360"/>
          <w:tab w:val="left" w:pos="720"/>
          <w:tab w:val="left" w:pos="1080"/>
          <w:tab w:val="left" w:pos="1440"/>
          <w:tab w:val="left" w:pos="1800"/>
          <w:tab w:val="left" w:pos="2160"/>
          <w:tab w:val="left" w:pos="2520"/>
        </w:tabs>
        <w:ind w:left="1080"/>
        <w:rPr>
          <w:b/>
          <w:bCs/>
          <w:szCs w:val="24"/>
        </w:rPr>
      </w:pPr>
      <w:r w:rsidRPr="003B3DDD">
        <w:rPr>
          <w:b/>
          <w:bCs/>
          <w:szCs w:val="24"/>
        </w:rPr>
        <w:t>a.</w:t>
      </w:r>
      <w:r w:rsidRPr="003B3DDD">
        <w:rPr>
          <w:b/>
          <w:bCs/>
          <w:szCs w:val="24"/>
        </w:rPr>
        <w:tab/>
        <w:t>The process</w:t>
      </w:r>
      <w:r w:rsidR="00D328A2" w:rsidRPr="003B3DDD">
        <w:rPr>
          <w:b/>
          <w:bCs/>
          <w:szCs w:val="24"/>
        </w:rPr>
        <w:t xml:space="preserve"> of the translation</w:t>
      </w:r>
    </w:p>
    <w:p w14:paraId="13BEC773" w14:textId="0DADD1D3" w:rsidR="00504B30" w:rsidRPr="003B3DDD" w:rsidRDefault="00B561CB" w:rsidP="00724EE1">
      <w:pPr>
        <w:tabs>
          <w:tab w:val="left" w:pos="360"/>
          <w:tab w:val="left" w:pos="720"/>
          <w:tab w:val="left" w:pos="1080"/>
          <w:tab w:val="left" w:pos="1440"/>
          <w:tab w:val="left" w:pos="1800"/>
          <w:tab w:val="left" w:pos="2160"/>
          <w:tab w:val="left" w:pos="2520"/>
        </w:tabs>
        <w:ind w:left="1440"/>
        <w:rPr>
          <w:szCs w:val="24"/>
        </w:rPr>
      </w:pPr>
      <w:r w:rsidRPr="003B3DDD">
        <w:rPr>
          <w:szCs w:val="24"/>
        </w:rPr>
        <w:t>In order t</w:t>
      </w:r>
      <w:r w:rsidR="00504B30" w:rsidRPr="003B3DDD">
        <w:rPr>
          <w:szCs w:val="24"/>
        </w:rPr>
        <w:t>o accomplish this monumental task, fifty-four scholars were divided into eight companies.  One historian recounts their method:</w:t>
      </w:r>
    </w:p>
    <w:p w14:paraId="18F64D10" w14:textId="77777777" w:rsidR="00504B30" w:rsidRPr="003B3DDD" w:rsidRDefault="00504B30" w:rsidP="00724EE1">
      <w:pPr>
        <w:tabs>
          <w:tab w:val="left" w:pos="360"/>
          <w:tab w:val="left" w:pos="720"/>
          <w:tab w:val="left" w:pos="1080"/>
          <w:tab w:val="left" w:pos="1440"/>
          <w:tab w:val="left" w:pos="1800"/>
          <w:tab w:val="left" w:pos="2160"/>
          <w:tab w:val="left" w:pos="2520"/>
        </w:tabs>
        <w:ind w:left="2160"/>
        <w:rPr>
          <w:szCs w:val="24"/>
        </w:rPr>
      </w:pPr>
    </w:p>
    <w:p w14:paraId="3BF720D3" w14:textId="77777777" w:rsidR="00504B30" w:rsidRPr="003B3DDD" w:rsidRDefault="00504B30" w:rsidP="00724EE1">
      <w:pPr>
        <w:tabs>
          <w:tab w:val="left" w:pos="360"/>
          <w:tab w:val="left" w:pos="720"/>
          <w:tab w:val="left" w:pos="1080"/>
          <w:tab w:val="left" w:pos="1440"/>
          <w:tab w:val="left" w:pos="1800"/>
          <w:tab w:val="left" w:pos="2160"/>
          <w:tab w:val="left" w:pos="2520"/>
        </w:tabs>
        <w:ind w:left="1800"/>
        <w:rPr>
          <w:szCs w:val="24"/>
        </w:rPr>
      </w:pPr>
      <w:r w:rsidRPr="003B3DDD">
        <w:rPr>
          <w:szCs w:val="24"/>
        </w:rPr>
        <w:t>Rules drawn up for the companies [of translators] prescribed that the Bishop's Bible should be followed 'as little altered as the truth of the original will permit,' that the translations of Tyndale, Matthew's, Coverdale, Whitchurch [the 'Great' Bible] and Geneva be used …</w:t>
      </w:r>
      <w:r w:rsidRPr="003B3DDD">
        <w:rPr>
          <w:rStyle w:val="FootnoteReference"/>
          <w:rFonts w:eastAsiaTheme="majorEastAsia"/>
          <w:szCs w:val="24"/>
        </w:rPr>
        <w:footnoteReference w:id="2"/>
      </w:r>
    </w:p>
    <w:p w14:paraId="12B31978" w14:textId="77777777" w:rsidR="00504B30" w:rsidRPr="003B3DDD" w:rsidRDefault="00504B30" w:rsidP="00504B30">
      <w:pPr>
        <w:tabs>
          <w:tab w:val="left" w:pos="360"/>
          <w:tab w:val="left" w:pos="720"/>
          <w:tab w:val="left" w:pos="1080"/>
          <w:tab w:val="left" w:pos="1440"/>
          <w:tab w:val="left" w:pos="1800"/>
          <w:tab w:val="left" w:pos="2160"/>
          <w:tab w:val="left" w:pos="2520"/>
        </w:tabs>
        <w:ind w:left="720"/>
        <w:rPr>
          <w:szCs w:val="24"/>
        </w:rPr>
      </w:pPr>
    </w:p>
    <w:p w14:paraId="6E005600" w14:textId="25770458" w:rsidR="002E37EB" w:rsidRPr="003B3DDD" w:rsidRDefault="00A84C00" w:rsidP="002E37EB">
      <w:pPr>
        <w:tabs>
          <w:tab w:val="left" w:pos="360"/>
          <w:tab w:val="left" w:pos="720"/>
          <w:tab w:val="left" w:pos="1080"/>
          <w:tab w:val="left" w:pos="1440"/>
          <w:tab w:val="left" w:pos="1800"/>
          <w:tab w:val="left" w:pos="2160"/>
          <w:tab w:val="left" w:pos="2520"/>
        </w:tabs>
        <w:ind w:left="1440"/>
        <w:rPr>
          <w:szCs w:val="24"/>
        </w:rPr>
      </w:pPr>
      <w:r w:rsidRPr="003B3DDD">
        <w:rPr>
          <w:szCs w:val="24"/>
        </w:rPr>
        <w:t>Translators would also, at that time, have had access to Greek texts, but t</w:t>
      </w:r>
      <w:r w:rsidR="002E37EB" w:rsidRPr="003B3DDD">
        <w:rPr>
          <w:szCs w:val="24"/>
        </w:rPr>
        <w:t>he vast majority of the Greek manuscripts available to them were of the Byzantine family.</w:t>
      </w:r>
    </w:p>
    <w:p w14:paraId="723BCA48" w14:textId="77777777" w:rsidR="009F75E9" w:rsidRPr="003B3DDD" w:rsidRDefault="009F75E9" w:rsidP="002E37EB">
      <w:pPr>
        <w:tabs>
          <w:tab w:val="left" w:pos="360"/>
          <w:tab w:val="left" w:pos="720"/>
          <w:tab w:val="left" w:pos="1080"/>
          <w:tab w:val="left" w:pos="1440"/>
          <w:tab w:val="left" w:pos="1800"/>
          <w:tab w:val="left" w:pos="2160"/>
          <w:tab w:val="left" w:pos="2520"/>
        </w:tabs>
        <w:ind w:left="1440"/>
        <w:rPr>
          <w:szCs w:val="24"/>
        </w:rPr>
      </w:pPr>
    </w:p>
    <w:p w14:paraId="32916B38" w14:textId="77777777" w:rsidR="009F75E9" w:rsidRPr="003B3DDD" w:rsidRDefault="009F75E9" w:rsidP="009F75E9">
      <w:pPr>
        <w:overflowPunct/>
        <w:autoSpaceDE/>
        <w:autoSpaceDN/>
        <w:adjustRightInd/>
        <w:ind w:left="1440"/>
        <w:textAlignment w:val="auto"/>
        <w:rPr>
          <w:szCs w:val="24"/>
        </w:rPr>
      </w:pPr>
      <w:r w:rsidRPr="003B3DDD">
        <w:rPr>
          <w:bCs/>
          <w:szCs w:val="24"/>
        </w:rPr>
        <w:t xml:space="preserve">In the end, </w:t>
      </w:r>
      <w:r w:rsidRPr="003B3DDD">
        <w:rPr>
          <w:b/>
          <w:szCs w:val="24"/>
        </w:rPr>
        <w:t>the King James was not a fresh translation out of the original languages.  Rather, it was yet one more revision of a combination of earlier works</w:t>
      </w:r>
      <w:r w:rsidRPr="003B3DDD">
        <w:rPr>
          <w:bCs/>
          <w:szCs w:val="24"/>
        </w:rPr>
        <w:t>.  O</w:t>
      </w:r>
      <w:r w:rsidRPr="003B3DDD">
        <w:rPr>
          <w:szCs w:val="24"/>
        </w:rPr>
        <w:t>ne scholar characterizes the plan of this edition,</w:t>
      </w:r>
    </w:p>
    <w:p w14:paraId="0FCAFED7" w14:textId="77777777" w:rsidR="009F75E9" w:rsidRPr="003B3DDD" w:rsidRDefault="009F75E9" w:rsidP="009F75E9">
      <w:pPr>
        <w:tabs>
          <w:tab w:val="left" w:pos="360"/>
          <w:tab w:val="left" w:pos="720"/>
          <w:tab w:val="left" w:pos="1080"/>
          <w:tab w:val="left" w:pos="1440"/>
          <w:tab w:val="left" w:pos="1800"/>
          <w:tab w:val="left" w:pos="2160"/>
          <w:tab w:val="left" w:pos="2520"/>
        </w:tabs>
        <w:ind w:left="2160"/>
        <w:rPr>
          <w:szCs w:val="24"/>
        </w:rPr>
      </w:pPr>
    </w:p>
    <w:p w14:paraId="799F3A1F" w14:textId="77777777" w:rsidR="009F75E9" w:rsidRPr="003B3DDD" w:rsidRDefault="009F75E9" w:rsidP="009F75E9">
      <w:pPr>
        <w:tabs>
          <w:tab w:val="left" w:pos="360"/>
          <w:tab w:val="left" w:pos="720"/>
          <w:tab w:val="left" w:pos="1080"/>
          <w:tab w:val="left" w:pos="1440"/>
          <w:tab w:val="left" w:pos="1800"/>
          <w:tab w:val="left" w:pos="2160"/>
          <w:tab w:val="left" w:pos="2520"/>
        </w:tabs>
        <w:ind w:left="1800"/>
        <w:rPr>
          <w:szCs w:val="24"/>
        </w:rPr>
      </w:pPr>
      <w:r w:rsidRPr="003B3DDD">
        <w:rPr>
          <w:szCs w:val="24"/>
        </w:rPr>
        <w:t>The work was to be a revision, not a fresh translation … The aim of this version, stated in the 1611 preface, 'The Translators to the Reader,' was 'to make a good one [most likely the Geneva] better.</w:t>
      </w:r>
      <w:r w:rsidRPr="003B3DDD">
        <w:rPr>
          <w:rStyle w:val="FootnoteReference"/>
          <w:rFonts w:eastAsiaTheme="majorEastAsia"/>
          <w:szCs w:val="24"/>
        </w:rPr>
        <w:footnoteReference w:id="3"/>
      </w:r>
      <w:r w:rsidRPr="003B3DDD">
        <w:rPr>
          <w:szCs w:val="24"/>
        </w:rPr>
        <w:t xml:space="preserve"> </w:t>
      </w:r>
    </w:p>
    <w:p w14:paraId="1DF03B6F" w14:textId="77777777" w:rsidR="002E37EB" w:rsidRPr="003B3DDD" w:rsidRDefault="002E37EB" w:rsidP="002E37EB">
      <w:pPr>
        <w:tabs>
          <w:tab w:val="left" w:pos="360"/>
          <w:tab w:val="left" w:pos="720"/>
          <w:tab w:val="left" w:pos="1080"/>
          <w:tab w:val="left" w:pos="1440"/>
          <w:tab w:val="left" w:pos="1800"/>
          <w:tab w:val="left" w:pos="2160"/>
          <w:tab w:val="left" w:pos="2520"/>
        </w:tabs>
        <w:ind w:left="1620"/>
        <w:rPr>
          <w:szCs w:val="24"/>
        </w:rPr>
      </w:pPr>
    </w:p>
    <w:p w14:paraId="5B3BE0DE" w14:textId="77777777" w:rsidR="00ED6ED6" w:rsidRDefault="00ED6ED6">
      <w:pPr>
        <w:overflowPunct/>
        <w:autoSpaceDE/>
        <w:autoSpaceDN/>
        <w:adjustRightInd/>
        <w:spacing w:after="160" w:line="278" w:lineRule="auto"/>
        <w:textAlignment w:val="auto"/>
        <w:rPr>
          <w:b/>
          <w:bCs/>
          <w:szCs w:val="24"/>
        </w:rPr>
      </w:pPr>
      <w:r>
        <w:rPr>
          <w:b/>
          <w:bCs/>
          <w:szCs w:val="24"/>
        </w:rPr>
        <w:br w:type="page"/>
      </w:r>
    </w:p>
    <w:p w14:paraId="2EBB1305" w14:textId="656B2A1F" w:rsidR="004C0779" w:rsidRPr="003B3DDD" w:rsidRDefault="004C0779" w:rsidP="00512D4B">
      <w:pPr>
        <w:tabs>
          <w:tab w:val="left" w:pos="360"/>
          <w:tab w:val="left" w:pos="720"/>
          <w:tab w:val="left" w:pos="1080"/>
          <w:tab w:val="left" w:pos="1440"/>
          <w:tab w:val="left" w:pos="1800"/>
          <w:tab w:val="left" w:pos="2160"/>
          <w:tab w:val="left" w:pos="2520"/>
        </w:tabs>
        <w:ind w:left="1080"/>
        <w:rPr>
          <w:b/>
          <w:bCs/>
          <w:szCs w:val="24"/>
        </w:rPr>
      </w:pPr>
      <w:r w:rsidRPr="003B3DDD">
        <w:rPr>
          <w:b/>
          <w:bCs/>
          <w:szCs w:val="24"/>
        </w:rPr>
        <w:t>b.</w:t>
      </w:r>
      <w:r w:rsidRPr="003B3DDD">
        <w:rPr>
          <w:b/>
          <w:bCs/>
          <w:szCs w:val="24"/>
        </w:rPr>
        <w:tab/>
        <w:t>The result</w:t>
      </w:r>
      <w:r w:rsidR="00D328A2" w:rsidRPr="003B3DDD">
        <w:rPr>
          <w:b/>
          <w:bCs/>
          <w:szCs w:val="24"/>
        </w:rPr>
        <w:t xml:space="preserve"> of the translation</w:t>
      </w:r>
    </w:p>
    <w:p w14:paraId="7BE4C9C3" w14:textId="345EAA61" w:rsidR="00504B30" w:rsidRPr="003B3DDD" w:rsidRDefault="00504B30" w:rsidP="00724EE1">
      <w:pPr>
        <w:tabs>
          <w:tab w:val="left" w:pos="360"/>
          <w:tab w:val="left" w:pos="720"/>
          <w:tab w:val="left" w:pos="1080"/>
          <w:tab w:val="left" w:pos="1440"/>
          <w:tab w:val="left" w:pos="1800"/>
          <w:tab w:val="left" w:pos="2160"/>
          <w:tab w:val="left" w:pos="2520"/>
        </w:tabs>
        <w:ind w:left="1440"/>
        <w:rPr>
          <w:szCs w:val="24"/>
        </w:rPr>
      </w:pPr>
      <w:r w:rsidRPr="003B3DDD">
        <w:rPr>
          <w:szCs w:val="24"/>
        </w:rPr>
        <w:t xml:space="preserve">The work took nearly seven years.  One curious observation was noted of the finished work.  Although there were so many men from different backgrounds involved in the work, the language was so remarkably uniform that many took that as a sign of God's oversight of the work.  </w:t>
      </w:r>
      <w:r w:rsidR="006644AA" w:rsidRPr="003B3DDD">
        <w:rPr>
          <w:szCs w:val="24"/>
        </w:rPr>
        <w:t>H</w:t>
      </w:r>
      <w:r w:rsidRPr="003B3DDD">
        <w:rPr>
          <w:szCs w:val="24"/>
        </w:rPr>
        <w:t xml:space="preserve">istorians point to another </w:t>
      </w:r>
      <w:r w:rsidR="00512D4B" w:rsidRPr="003B3DDD">
        <w:rPr>
          <w:szCs w:val="24"/>
        </w:rPr>
        <w:t>reason …</w:t>
      </w:r>
    </w:p>
    <w:p w14:paraId="131D2E63" w14:textId="77777777" w:rsidR="00504B30" w:rsidRPr="003B3DDD" w:rsidRDefault="00504B30" w:rsidP="00724EE1">
      <w:pPr>
        <w:tabs>
          <w:tab w:val="left" w:pos="360"/>
          <w:tab w:val="left" w:pos="720"/>
          <w:tab w:val="left" w:pos="1080"/>
          <w:tab w:val="left" w:pos="1440"/>
          <w:tab w:val="left" w:pos="1800"/>
          <w:tab w:val="left" w:pos="2160"/>
          <w:tab w:val="left" w:pos="2520"/>
        </w:tabs>
        <w:ind w:left="1800"/>
        <w:rPr>
          <w:szCs w:val="24"/>
        </w:rPr>
      </w:pPr>
    </w:p>
    <w:p w14:paraId="618938D8" w14:textId="77777777" w:rsidR="00504B30" w:rsidRPr="003B3DDD" w:rsidRDefault="00504B30" w:rsidP="00724EE1">
      <w:pPr>
        <w:tabs>
          <w:tab w:val="left" w:pos="360"/>
          <w:tab w:val="left" w:pos="720"/>
          <w:tab w:val="left" w:pos="1080"/>
          <w:tab w:val="left" w:pos="1440"/>
          <w:tab w:val="left" w:pos="1800"/>
          <w:tab w:val="left" w:pos="2160"/>
          <w:tab w:val="left" w:pos="2520"/>
        </w:tabs>
        <w:ind w:left="1800"/>
        <w:rPr>
          <w:b/>
          <w:bCs/>
          <w:szCs w:val="24"/>
        </w:rPr>
      </w:pPr>
      <w:r w:rsidRPr="003B3DDD">
        <w:rPr>
          <w:b/>
          <w:bCs/>
          <w:szCs w:val="24"/>
        </w:rPr>
        <w:t xml:space="preserve">Astonishment is still voiced that the dignitaries who prepared the 1611 Authorized Version for King James spoke so often with one voice – apparently miraculously.  Of course they did: the voice (never acknowledged by them) was Tyndale's.  Much of the New Testament in the 1611 Authorized Version (King James Version) came directly from Tyndale. </w:t>
      </w:r>
      <w:r w:rsidRPr="003B3DDD">
        <w:rPr>
          <w:rStyle w:val="FootnoteReference"/>
          <w:rFonts w:eastAsiaTheme="majorEastAsia"/>
          <w:b/>
          <w:bCs/>
          <w:szCs w:val="24"/>
        </w:rPr>
        <w:footnoteReference w:id="4"/>
      </w:r>
      <w:r w:rsidRPr="003B3DDD">
        <w:rPr>
          <w:b/>
          <w:bCs/>
          <w:szCs w:val="24"/>
        </w:rPr>
        <w:t xml:space="preserve"> </w:t>
      </w:r>
    </w:p>
    <w:p w14:paraId="075D7FE6" w14:textId="77777777" w:rsidR="00B561CB" w:rsidRPr="003B3DDD" w:rsidRDefault="00B561CB" w:rsidP="00724EE1">
      <w:pPr>
        <w:tabs>
          <w:tab w:val="left" w:pos="360"/>
          <w:tab w:val="left" w:pos="720"/>
          <w:tab w:val="left" w:pos="1080"/>
          <w:tab w:val="left" w:pos="1440"/>
          <w:tab w:val="left" w:pos="1800"/>
          <w:tab w:val="left" w:pos="2160"/>
          <w:tab w:val="left" w:pos="2520"/>
        </w:tabs>
        <w:ind w:left="1800"/>
        <w:rPr>
          <w:szCs w:val="24"/>
        </w:rPr>
      </w:pPr>
    </w:p>
    <w:p w14:paraId="06A0DA19" w14:textId="7AEC6765" w:rsidR="00CE101A" w:rsidRPr="003B3DDD" w:rsidRDefault="00AA6DBC" w:rsidP="00AA6DBC">
      <w:pPr>
        <w:tabs>
          <w:tab w:val="left" w:pos="360"/>
          <w:tab w:val="left" w:pos="720"/>
          <w:tab w:val="left" w:pos="1080"/>
          <w:tab w:val="left" w:pos="1440"/>
          <w:tab w:val="left" w:pos="1800"/>
          <w:tab w:val="left" w:pos="2160"/>
          <w:tab w:val="left" w:pos="2520"/>
        </w:tabs>
        <w:ind w:left="720"/>
        <w:rPr>
          <w:b/>
          <w:bCs/>
          <w:szCs w:val="24"/>
        </w:rPr>
      </w:pPr>
      <w:r w:rsidRPr="003B3DDD">
        <w:rPr>
          <w:b/>
          <w:bCs/>
          <w:szCs w:val="24"/>
        </w:rPr>
        <w:t>4.</w:t>
      </w:r>
      <w:r w:rsidRPr="003B3DDD">
        <w:rPr>
          <w:b/>
          <w:bCs/>
          <w:szCs w:val="24"/>
        </w:rPr>
        <w:tab/>
        <w:t>The characterization of the King James Version</w:t>
      </w:r>
    </w:p>
    <w:p w14:paraId="61CFBE60" w14:textId="759F9841" w:rsidR="00504B30" w:rsidRPr="003B3DDD" w:rsidRDefault="00504B30" w:rsidP="00AA6DBC">
      <w:pPr>
        <w:tabs>
          <w:tab w:val="left" w:pos="360"/>
          <w:tab w:val="left" w:pos="720"/>
          <w:tab w:val="left" w:pos="1080"/>
          <w:tab w:val="left" w:pos="1440"/>
          <w:tab w:val="left" w:pos="1800"/>
          <w:tab w:val="left" w:pos="2160"/>
          <w:tab w:val="left" w:pos="2520"/>
        </w:tabs>
        <w:ind w:left="1080"/>
        <w:rPr>
          <w:szCs w:val="24"/>
        </w:rPr>
      </w:pPr>
      <w:r w:rsidRPr="003B3DDD">
        <w:rPr>
          <w:szCs w:val="24"/>
        </w:rPr>
        <w:t xml:space="preserve">Strictly speaking, </w:t>
      </w:r>
      <w:r w:rsidRPr="003B3DDD">
        <w:rPr>
          <w:b/>
          <w:bCs/>
          <w:szCs w:val="24"/>
        </w:rPr>
        <w:t>the so-called Authorized Version (KJV) was never authorized.  That tradition seems to rest merely upon a printer's claim on the title page that contained the clause from earlier Bibles, "Appointed to be read in Churches."</w:t>
      </w:r>
      <w:r w:rsidRPr="003B3DDD">
        <w:rPr>
          <w:szCs w:val="24"/>
        </w:rPr>
        <w:t xml:space="preserve"> . . . . There is no evidence that any formal appointment as to the King James Version's liturgical use by either the King, Parliament, Privy Council, or Convocation was actually made.  Actually, this Bible was the third 'Authorized Bible' rather than 'The Authorized Bible. </w:t>
      </w:r>
      <w:r w:rsidRPr="003B3DDD">
        <w:rPr>
          <w:rStyle w:val="FootnoteReference"/>
          <w:rFonts w:eastAsiaTheme="majorEastAsia"/>
          <w:szCs w:val="24"/>
        </w:rPr>
        <w:footnoteReference w:id="5"/>
      </w:r>
      <w:r w:rsidRPr="003B3DDD">
        <w:rPr>
          <w:szCs w:val="24"/>
        </w:rPr>
        <w:t xml:space="preserve"> </w:t>
      </w:r>
    </w:p>
    <w:p w14:paraId="79C74496" w14:textId="77777777" w:rsidR="00504B30" w:rsidRPr="003B3DDD" w:rsidRDefault="00504B30" w:rsidP="00504B30">
      <w:pPr>
        <w:tabs>
          <w:tab w:val="left" w:pos="360"/>
          <w:tab w:val="left" w:pos="720"/>
          <w:tab w:val="left" w:pos="1080"/>
          <w:tab w:val="left" w:pos="1440"/>
          <w:tab w:val="left" w:pos="1800"/>
          <w:tab w:val="left" w:pos="2160"/>
          <w:tab w:val="left" w:pos="2520"/>
        </w:tabs>
        <w:ind w:left="1440"/>
        <w:rPr>
          <w:szCs w:val="24"/>
        </w:rPr>
      </w:pPr>
    </w:p>
    <w:p w14:paraId="6E3C698E" w14:textId="75B2A2F5" w:rsidR="001F5A3F" w:rsidRPr="003B3DDD" w:rsidRDefault="003D2C68" w:rsidP="001F5A3F">
      <w:pPr>
        <w:tabs>
          <w:tab w:val="left" w:pos="360"/>
          <w:tab w:val="left" w:pos="720"/>
          <w:tab w:val="left" w:pos="1080"/>
          <w:tab w:val="left" w:pos="1440"/>
          <w:tab w:val="left" w:pos="1800"/>
          <w:tab w:val="left" w:pos="2160"/>
          <w:tab w:val="left" w:pos="2520"/>
        </w:tabs>
        <w:ind w:left="720"/>
        <w:rPr>
          <w:b/>
          <w:bCs/>
          <w:szCs w:val="24"/>
        </w:rPr>
      </w:pPr>
      <w:r>
        <w:rPr>
          <w:b/>
          <w:bCs/>
          <w:szCs w:val="24"/>
        </w:rPr>
        <w:t>5</w:t>
      </w:r>
      <w:r w:rsidR="001F5A3F" w:rsidRPr="003B3DDD">
        <w:rPr>
          <w:b/>
          <w:bCs/>
          <w:szCs w:val="24"/>
        </w:rPr>
        <w:t>.</w:t>
      </w:r>
      <w:r w:rsidR="001F5A3F" w:rsidRPr="003B3DDD">
        <w:rPr>
          <w:b/>
          <w:bCs/>
          <w:szCs w:val="24"/>
        </w:rPr>
        <w:tab/>
        <w:t>The reception of the King James Version</w:t>
      </w:r>
    </w:p>
    <w:p w14:paraId="6C9F14EB" w14:textId="6D6F9F3A" w:rsidR="00504B30" w:rsidRPr="003B3DDD" w:rsidRDefault="00504B30" w:rsidP="00504B30">
      <w:pPr>
        <w:tabs>
          <w:tab w:val="left" w:pos="360"/>
          <w:tab w:val="left" w:pos="720"/>
          <w:tab w:val="left" w:pos="1080"/>
          <w:tab w:val="left" w:pos="1440"/>
          <w:tab w:val="left" w:pos="1800"/>
          <w:tab w:val="left" w:pos="2160"/>
          <w:tab w:val="left" w:pos="2520"/>
        </w:tabs>
        <w:ind w:left="1080"/>
        <w:rPr>
          <w:szCs w:val="24"/>
        </w:rPr>
      </w:pPr>
      <w:r w:rsidRPr="003B3DDD">
        <w:rPr>
          <w:szCs w:val="24"/>
        </w:rPr>
        <w:t>Within a year of the first printing, the KJV underwent three edits!  Perhaps the most famous typographical error was found in what came to be referred to as "The Wicked Bible" of 1531.  The word 'not' was left out of the seventh commandment and thus read, 'Thou shalt commit adultery.'  Further, and much more troubling than a mere typographical error, the Roman Catholic Apocryphal books were included in the first edition and in most subsequent editions until the 18th century!</w:t>
      </w:r>
    </w:p>
    <w:p w14:paraId="467C3630" w14:textId="77777777" w:rsidR="00504B30" w:rsidRPr="003B3DDD" w:rsidRDefault="00504B30" w:rsidP="00504B30">
      <w:pPr>
        <w:tabs>
          <w:tab w:val="left" w:pos="360"/>
          <w:tab w:val="left" w:pos="720"/>
          <w:tab w:val="left" w:pos="1080"/>
          <w:tab w:val="left" w:pos="1440"/>
          <w:tab w:val="left" w:pos="1800"/>
          <w:tab w:val="left" w:pos="2160"/>
          <w:tab w:val="left" w:pos="2520"/>
        </w:tabs>
        <w:ind w:left="1080"/>
        <w:rPr>
          <w:szCs w:val="24"/>
        </w:rPr>
      </w:pPr>
      <w:r w:rsidRPr="003B3DDD">
        <w:rPr>
          <w:szCs w:val="24"/>
        </w:rPr>
        <w:t xml:space="preserve">For these and many other reasons, </w:t>
      </w:r>
      <w:r w:rsidRPr="003B3DDD">
        <w:rPr>
          <w:b/>
          <w:bCs/>
          <w:szCs w:val="24"/>
        </w:rPr>
        <w:t>the King James Version was not immediately well received</w:t>
      </w:r>
      <w:r w:rsidRPr="003B3DDD">
        <w:rPr>
          <w:szCs w:val="24"/>
        </w:rPr>
        <w:t>.  It was attacked as biased and theologically unsound for nearly its first eighty years.  Eventually, however, it began to increase in popularity.  The Geneva Bible competed with the KJV longer than any of the other versions, but eventually it too gave way.</w:t>
      </w:r>
    </w:p>
    <w:p w14:paraId="1BF4BE0E" w14:textId="77777777" w:rsidR="00550C9D" w:rsidRPr="003B3DDD" w:rsidRDefault="00550C9D" w:rsidP="00550C9D">
      <w:pPr>
        <w:overflowPunct/>
        <w:autoSpaceDE/>
        <w:autoSpaceDN/>
        <w:adjustRightInd/>
        <w:ind w:left="1440"/>
        <w:textAlignment w:val="auto"/>
        <w:rPr>
          <w:bCs/>
          <w:szCs w:val="24"/>
        </w:rPr>
      </w:pPr>
    </w:p>
    <w:p w14:paraId="172BDF14" w14:textId="052C7B63" w:rsidR="00550C9D" w:rsidRPr="003B3DDD" w:rsidRDefault="009E12F8" w:rsidP="00550C9D">
      <w:pPr>
        <w:tabs>
          <w:tab w:val="left" w:pos="360"/>
          <w:tab w:val="left" w:pos="720"/>
          <w:tab w:val="left" w:pos="1080"/>
          <w:tab w:val="left" w:pos="1440"/>
          <w:tab w:val="left" w:pos="1800"/>
          <w:tab w:val="left" w:pos="2160"/>
          <w:tab w:val="left" w:pos="2520"/>
        </w:tabs>
        <w:ind w:left="720"/>
        <w:rPr>
          <w:b/>
          <w:szCs w:val="24"/>
        </w:rPr>
      </w:pPr>
      <w:r>
        <w:rPr>
          <w:b/>
          <w:szCs w:val="24"/>
        </w:rPr>
        <w:t>6</w:t>
      </w:r>
      <w:r w:rsidR="00550C9D" w:rsidRPr="003B3DDD">
        <w:rPr>
          <w:b/>
          <w:szCs w:val="24"/>
        </w:rPr>
        <w:t>.</w:t>
      </w:r>
      <w:r w:rsidR="00550C9D" w:rsidRPr="003B3DDD">
        <w:rPr>
          <w:b/>
          <w:szCs w:val="24"/>
        </w:rPr>
        <w:tab/>
        <w:t>The evaluation of the translation</w:t>
      </w:r>
    </w:p>
    <w:p w14:paraId="42C45F2D" w14:textId="77777777" w:rsidR="00504B30" w:rsidRPr="003B3DDD" w:rsidRDefault="00504B30" w:rsidP="00504B30">
      <w:pPr>
        <w:tabs>
          <w:tab w:val="left" w:pos="360"/>
          <w:tab w:val="left" w:pos="720"/>
          <w:tab w:val="left" w:pos="1080"/>
          <w:tab w:val="left" w:pos="1440"/>
          <w:tab w:val="left" w:pos="1800"/>
          <w:tab w:val="left" w:pos="2160"/>
          <w:tab w:val="left" w:pos="2520"/>
        </w:tabs>
        <w:ind w:left="1080"/>
        <w:rPr>
          <w:szCs w:val="24"/>
        </w:rPr>
      </w:pPr>
      <w:r w:rsidRPr="003B3DDD">
        <w:rPr>
          <w:szCs w:val="24"/>
        </w:rPr>
        <w:t xml:space="preserve">The KJV has enjoyed extreme popularity for hundreds of years, though it was neither immediately nor universally popular.  </w:t>
      </w:r>
      <w:r w:rsidRPr="003B3DDD">
        <w:rPr>
          <w:b/>
          <w:bCs/>
          <w:szCs w:val="24"/>
        </w:rPr>
        <w:t>For more than four centuries, the King James has enjoyed a profound reception</w:t>
      </w:r>
      <w:r w:rsidRPr="003B3DDD">
        <w:rPr>
          <w:szCs w:val="24"/>
        </w:rPr>
        <w:t>.  Devotional readers especially held the King James in the highest esteem, as the quotes below detail …</w:t>
      </w:r>
    </w:p>
    <w:p w14:paraId="0284278E" w14:textId="77777777" w:rsidR="00504B30" w:rsidRPr="003B3DDD" w:rsidRDefault="00504B30" w:rsidP="00504B30">
      <w:pPr>
        <w:tabs>
          <w:tab w:val="left" w:pos="360"/>
          <w:tab w:val="left" w:pos="720"/>
          <w:tab w:val="left" w:pos="1080"/>
          <w:tab w:val="left" w:pos="1440"/>
          <w:tab w:val="left" w:pos="1800"/>
          <w:tab w:val="left" w:pos="2160"/>
          <w:tab w:val="left" w:pos="2520"/>
        </w:tabs>
        <w:ind w:left="1440"/>
        <w:rPr>
          <w:szCs w:val="24"/>
        </w:rPr>
      </w:pPr>
    </w:p>
    <w:p w14:paraId="22EE1CC6" w14:textId="14E9632B" w:rsidR="00504B30" w:rsidRPr="003B3DDD" w:rsidRDefault="00504B30" w:rsidP="00504B30">
      <w:pPr>
        <w:tabs>
          <w:tab w:val="left" w:pos="360"/>
          <w:tab w:val="left" w:pos="720"/>
          <w:tab w:val="left" w:pos="1080"/>
          <w:tab w:val="left" w:pos="1440"/>
          <w:tab w:val="left" w:pos="1800"/>
          <w:tab w:val="left" w:pos="2160"/>
          <w:tab w:val="left" w:pos="2520"/>
        </w:tabs>
        <w:ind w:left="1440"/>
        <w:rPr>
          <w:szCs w:val="24"/>
        </w:rPr>
      </w:pPr>
      <w:r w:rsidRPr="003B3DDD">
        <w:rPr>
          <w:szCs w:val="24"/>
        </w:rPr>
        <w:t xml:space="preserve">It met with plenty of criticism…. Eventually, however, its victory was so complete that </w:t>
      </w:r>
      <w:r w:rsidRPr="003B3DDD">
        <w:rPr>
          <w:b/>
          <w:bCs/>
          <w:szCs w:val="24"/>
        </w:rPr>
        <w:t>its text acquired a sanctity properly ascribable only to the unmediated voice of God</w:t>
      </w:r>
      <w:r w:rsidRPr="003B3DDD">
        <w:rPr>
          <w:szCs w:val="24"/>
        </w:rPr>
        <w:t xml:space="preserve">; to multitudes of English-speaking </w:t>
      </w:r>
      <w:r w:rsidR="00250610" w:rsidRPr="003B3DDD">
        <w:rPr>
          <w:szCs w:val="24"/>
        </w:rPr>
        <w:t>Christians,</w:t>
      </w:r>
      <w:r w:rsidRPr="003B3DDD">
        <w:rPr>
          <w:szCs w:val="24"/>
        </w:rPr>
        <w:t xml:space="preserve"> it has seemed little less than blasphemy to tamper with the words of the King James Version.</w:t>
      </w:r>
      <w:r w:rsidRPr="003B3DDD">
        <w:rPr>
          <w:rStyle w:val="FootnoteReference"/>
          <w:rFonts w:eastAsiaTheme="majorEastAsia"/>
          <w:szCs w:val="24"/>
        </w:rPr>
        <w:footnoteReference w:id="6"/>
      </w:r>
      <w:r w:rsidRPr="003B3DDD">
        <w:rPr>
          <w:szCs w:val="24"/>
        </w:rPr>
        <w:t xml:space="preserve"> </w:t>
      </w:r>
    </w:p>
    <w:p w14:paraId="23D29586" w14:textId="77777777" w:rsidR="00504B30" w:rsidRPr="003B3DDD" w:rsidRDefault="00504B30" w:rsidP="00504B30">
      <w:pPr>
        <w:tabs>
          <w:tab w:val="left" w:pos="360"/>
          <w:tab w:val="left" w:pos="720"/>
          <w:tab w:val="left" w:pos="1080"/>
          <w:tab w:val="left" w:pos="1440"/>
          <w:tab w:val="left" w:pos="1800"/>
          <w:tab w:val="left" w:pos="2160"/>
          <w:tab w:val="left" w:pos="2520"/>
        </w:tabs>
        <w:ind w:left="1251"/>
        <w:rPr>
          <w:szCs w:val="24"/>
        </w:rPr>
      </w:pPr>
    </w:p>
    <w:p w14:paraId="60BF0BFF" w14:textId="77777777" w:rsidR="00504B30" w:rsidRPr="003B3DDD" w:rsidRDefault="00504B30" w:rsidP="00504B30">
      <w:pPr>
        <w:tabs>
          <w:tab w:val="left" w:pos="360"/>
          <w:tab w:val="left" w:pos="720"/>
          <w:tab w:val="left" w:pos="1080"/>
          <w:tab w:val="left" w:pos="1440"/>
          <w:tab w:val="left" w:pos="1800"/>
          <w:tab w:val="left" w:pos="2160"/>
          <w:tab w:val="left" w:pos="2520"/>
        </w:tabs>
        <w:ind w:left="1080"/>
        <w:rPr>
          <w:szCs w:val="24"/>
        </w:rPr>
      </w:pPr>
      <w:r w:rsidRPr="003B3DDD">
        <w:rPr>
          <w:szCs w:val="24"/>
        </w:rPr>
        <w:t>Yet the praise of the KJV was never universal.  Nor is the beloved version free from enduring criticism:</w:t>
      </w:r>
    </w:p>
    <w:p w14:paraId="1C3C1912" w14:textId="77777777" w:rsidR="00504B30" w:rsidRPr="003B3DDD" w:rsidRDefault="00504B30" w:rsidP="00504B30">
      <w:pPr>
        <w:tabs>
          <w:tab w:val="left" w:pos="360"/>
          <w:tab w:val="left" w:pos="720"/>
          <w:tab w:val="left" w:pos="1080"/>
          <w:tab w:val="left" w:pos="1440"/>
          <w:tab w:val="left" w:pos="1800"/>
          <w:tab w:val="left" w:pos="2160"/>
          <w:tab w:val="left" w:pos="2520"/>
        </w:tabs>
        <w:ind w:left="1800"/>
        <w:rPr>
          <w:szCs w:val="24"/>
        </w:rPr>
      </w:pPr>
    </w:p>
    <w:p w14:paraId="489A7C70" w14:textId="31F994D7" w:rsidR="00504B30" w:rsidRPr="003B3DDD" w:rsidRDefault="00504B30" w:rsidP="00504B30">
      <w:pPr>
        <w:tabs>
          <w:tab w:val="left" w:pos="360"/>
          <w:tab w:val="left" w:pos="720"/>
          <w:tab w:val="left" w:pos="1080"/>
          <w:tab w:val="left" w:pos="1440"/>
          <w:tab w:val="left" w:pos="1800"/>
          <w:tab w:val="left" w:pos="2160"/>
          <w:tab w:val="left" w:pos="2520"/>
        </w:tabs>
        <w:ind w:left="1440"/>
        <w:rPr>
          <w:szCs w:val="24"/>
        </w:rPr>
      </w:pPr>
      <w:r w:rsidRPr="003B3DDD">
        <w:rPr>
          <w:szCs w:val="24"/>
        </w:rPr>
        <w:t xml:space="preserve">The full idolatry of this </w:t>
      </w:r>
      <w:r w:rsidR="00017B1C">
        <w:rPr>
          <w:szCs w:val="24"/>
        </w:rPr>
        <w:t>‘</w:t>
      </w:r>
      <w:r w:rsidRPr="003B3DDD">
        <w:rPr>
          <w:szCs w:val="24"/>
        </w:rPr>
        <w:t>Authorized</w:t>
      </w:r>
      <w:r w:rsidR="005C3470">
        <w:rPr>
          <w:szCs w:val="24"/>
        </w:rPr>
        <w:t>’</w:t>
      </w:r>
      <w:r w:rsidRPr="003B3DDD">
        <w:rPr>
          <w:szCs w:val="24"/>
        </w:rPr>
        <w:t xml:space="preserve"> version did not begin until the </w:t>
      </w:r>
      <w:r w:rsidR="005C3470" w:rsidRPr="003B3DDD">
        <w:rPr>
          <w:szCs w:val="24"/>
        </w:rPr>
        <w:t>1760s but</w:t>
      </w:r>
      <w:r w:rsidRPr="003B3DDD">
        <w:rPr>
          <w:szCs w:val="24"/>
        </w:rPr>
        <w:t xml:space="preserve"> then grew steadily: the official revisers in 1881 declared in their Preface that the Authorized Version had been venerated as a classic since 1611, which is untrue.  With that, there grew the worship of the Authorized Version as Sublime English Literature, a movement which reached its height in the first half of the twentieth century.  This notion would have been incomprehensible, and indeed alarming, to earlier ages. </w:t>
      </w:r>
      <w:r w:rsidRPr="003B3DDD">
        <w:rPr>
          <w:rStyle w:val="FootnoteReference"/>
          <w:rFonts w:eastAsiaTheme="majorEastAsia"/>
          <w:szCs w:val="24"/>
        </w:rPr>
        <w:footnoteReference w:id="7"/>
      </w:r>
      <w:r w:rsidRPr="003B3DDD">
        <w:rPr>
          <w:szCs w:val="24"/>
        </w:rPr>
        <w:t xml:space="preserve"> </w:t>
      </w:r>
    </w:p>
    <w:p w14:paraId="69A4B7AA" w14:textId="64E32790" w:rsidR="00504B30" w:rsidRPr="00EC28FC" w:rsidRDefault="00504B30" w:rsidP="00504B30">
      <w:pPr>
        <w:overflowPunct/>
        <w:autoSpaceDE/>
        <w:autoSpaceDN/>
        <w:adjustRightInd/>
        <w:textAlignment w:val="auto"/>
        <w:rPr>
          <w:b/>
          <w:sz w:val="12"/>
          <w:szCs w:val="12"/>
        </w:rPr>
      </w:pPr>
    </w:p>
    <w:p w14:paraId="1A29714A" w14:textId="77777777" w:rsidR="006D5203" w:rsidRDefault="006D5203">
      <w:pPr>
        <w:overflowPunct/>
        <w:autoSpaceDE/>
        <w:autoSpaceDN/>
        <w:adjustRightInd/>
        <w:spacing w:after="160" w:line="278" w:lineRule="auto"/>
        <w:textAlignment w:val="auto"/>
        <w:rPr>
          <w:b/>
          <w:szCs w:val="24"/>
        </w:rPr>
      </w:pPr>
      <w:r>
        <w:rPr>
          <w:b/>
          <w:szCs w:val="24"/>
        </w:rPr>
        <w:br w:type="page"/>
      </w:r>
    </w:p>
    <w:p w14:paraId="2B597F4B" w14:textId="7C59C00B" w:rsidR="00C10E2F" w:rsidRDefault="00504B30" w:rsidP="00504B30">
      <w:pPr>
        <w:tabs>
          <w:tab w:val="left" w:pos="360"/>
          <w:tab w:val="left" w:pos="720"/>
          <w:tab w:val="left" w:pos="1080"/>
          <w:tab w:val="left" w:pos="1440"/>
          <w:tab w:val="left" w:pos="1800"/>
          <w:tab w:val="left" w:pos="2160"/>
          <w:tab w:val="left" w:pos="2520"/>
        </w:tabs>
        <w:ind w:left="1080"/>
        <w:rPr>
          <w:b/>
          <w:szCs w:val="24"/>
        </w:rPr>
      </w:pPr>
      <w:r w:rsidRPr="00246817">
        <w:rPr>
          <w:b/>
          <w:szCs w:val="24"/>
        </w:rPr>
        <w:t>Major Revis</w:t>
      </w:r>
      <w:r>
        <w:rPr>
          <w:b/>
          <w:szCs w:val="24"/>
        </w:rPr>
        <w:t>ions of the King James Version</w:t>
      </w:r>
    </w:p>
    <w:p w14:paraId="4442B688" w14:textId="417292C0" w:rsidR="00504B30" w:rsidRPr="00246817" w:rsidRDefault="00C10E2F" w:rsidP="006D5203">
      <w:pPr>
        <w:tabs>
          <w:tab w:val="left" w:pos="360"/>
          <w:tab w:val="left" w:pos="720"/>
          <w:tab w:val="left" w:pos="1080"/>
          <w:tab w:val="left" w:pos="1440"/>
          <w:tab w:val="left" w:pos="1800"/>
          <w:tab w:val="left" w:pos="2160"/>
          <w:tab w:val="left" w:pos="2520"/>
        </w:tabs>
        <w:spacing w:line="360" w:lineRule="auto"/>
        <w:ind w:left="1080"/>
        <w:rPr>
          <w:b/>
          <w:szCs w:val="24"/>
        </w:rPr>
      </w:pPr>
      <w:r>
        <w:rPr>
          <w:b/>
          <w:szCs w:val="24"/>
        </w:rPr>
        <w:t>A</w:t>
      </w:r>
      <w:r w:rsidR="00504B30" w:rsidRPr="00246817">
        <w:rPr>
          <w:b/>
          <w:szCs w:val="24"/>
        </w:rPr>
        <w:t xml:space="preserve"> few of the literally </w:t>
      </w:r>
      <w:r w:rsidR="00504B30" w:rsidRPr="00246817">
        <w:rPr>
          <w:b/>
          <w:i/>
          <w:iCs/>
          <w:szCs w:val="24"/>
        </w:rPr>
        <w:t>hundreds</w:t>
      </w:r>
      <w:r w:rsidR="00504B30">
        <w:rPr>
          <w:b/>
          <w:szCs w:val="24"/>
        </w:rPr>
        <w:t xml:space="preserve"> of revisions!</w:t>
      </w:r>
    </w:p>
    <w:p w14:paraId="07089ECE"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Pr>
          <w:sz w:val="22"/>
          <w:szCs w:val="22"/>
        </w:rPr>
        <w:t>1629</w:t>
      </w:r>
      <w:r>
        <w:rPr>
          <w:sz w:val="22"/>
          <w:szCs w:val="22"/>
        </w:rPr>
        <w:tab/>
      </w:r>
      <w:r>
        <w:rPr>
          <w:sz w:val="22"/>
          <w:szCs w:val="22"/>
        </w:rPr>
        <w:tab/>
      </w:r>
      <w:r>
        <w:rPr>
          <w:sz w:val="22"/>
          <w:szCs w:val="22"/>
        </w:rPr>
        <w:tab/>
      </w:r>
      <w:r w:rsidRPr="007C1B80">
        <w:rPr>
          <w:sz w:val="22"/>
          <w:szCs w:val="22"/>
        </w:rPr>
        <w:t>First edition to omit Apocrypha</w:t>
      </w:r>
    </w:p>
    <w:p w14:paraId="70C0F875"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sidRPr="007C1B80">
        <w:rPr>
          <w:sz w:val="22"/>
          <w:szCs w:val="22"/>
        </w:rPr>
        <w:t>1631</w:t>
      </w:r>
      <w:r w:rsidRPr="007C1B80">
        <w:rPr>
          <w:sz w:val="22"/>
          <w:szCs w:val="22"/>
        </w:rPr>
        <w:tab/>
      </w:r>
      <w:r w:rsidRPr="007C1B80">
        <w:rPr>
          <w:sz w:val="22"/>
          <w:szCs w:val="22"/>
        </w:rPr>
        <w:tab/>
      </w:r>
      <w:r>
        <w:rPr>
          <w:sz w:val="22"/>
          <w:szCs w:val="22"/>
        </w:rPr>
        <w:tab/>
      </w:r>
      <w:r w:rsidRPr="007C1B80">
        <w:rPr>
          <w:sz w:val="22"/>
          <w:szCs w:val="22"/>
        </w:rPr>
        <w:t>"Wicked Bible"</w:t>
      </w:r>
    </w:p>
    <w:p w14:paraId="3608A67A"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sidRPr="007C1B80">
        <w:rPr>
          <w:sz w:val="22"/>
          <w:szCs w:val="22"/>
        </w:rPr>
        <w:t>1642-1715</w:t>
      </w:r>
      <w:r w:rsidRPr="007C1B80">
        <w:rPr>
          <w:sz w:val="22"/>
          <w:szCs w:val="22"/>
        </w:rPr>
        <w:tab/>
      </w:r>
      <w:r>
        <w:rPr>
          <w:sz w:val="22"/>
          <w:szCs w:val="22"/>
        </w:rPr>
        <w:tab/>
      </w:r>
      <w:r w:rsidRPr="007C1B80">
        <w:rPr>
          <w:sz w:val="22"/>
          <w:szCs w:val="22"/>
        </w:rPr>
        <w:t>7 editions printed with Geneva notes</w:t>
      </w:r>
    </w:p>
    <w:p w14:paraId="04E76779"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sidRPr="007C1B80">
        <w:rPr>
          <w:sz w:val="22"/>
          <w:szCs w:val="22"/>
        </w:rPr>
        <w:t>1683</w:t>
      </w:r>
      <w:r w:rsidRPr="007C1B80">
        <w:rPr>
          <w:sz w:val="22"/>
          <w:szCs w:val="22"/>
        </w:rPr>
        <w:tab/>
      </w:r>
      <w:r>
        <w:rPr>
          <w:sz w:val="22"/>
          <w:szCs w:val="22"/>
        </w:rPr>
        <w:tab/>
      </w:r>
      <w:r w:rsidRPr="007C1B80">
        <w:rPr>
          <w:sz w:val="22"/>
          <w:szCs w:val="22"/>
        </w:rPr>
        <w:tab/>
        <w:t>Scatterwood's revision</w:t>
      </w:r>
    </w:p>
    <w:p w14:paraId="3C793592"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1802" w:hanging="1080"/>
        <w:rPr>
          <w:sz w:val="22"/>
          <w:szCs w:val="22"/>
        </w:rPr>
      </w:pPr>
      <w:r w:rsidRPr="007C1B80">
        <w:rPr>
          <w:sz w:val="22"/>
          <w:szCs w:val="22"/>
        </w:rPr>
        <w:t>1763</w:t>
      </w:r>
      <w:r w:rsidRPr="007C1B80">
        <w:rPr>
          <w:sz w:val="22"/>
          <w:szCs w:val="22"/>
        </w:rPr>
        <w:tab/>
      </w:r>
      <w:r w:rsidRPr="007C1B80">
        <w:rPr>
          <w:sz w:val="22"/>
          <w:szCs w:val="22"/>
        </w:rPr>
        <w:tab/>
      </w:r>
      <w:r>
        <w:rPr>
          <w:sz w:val="22"/>
          <w:szCs w:val="22"/>
        </w:rPr>
        <w:tab/>
      </w:r>
      <w:r>
        <w:rPr>
          <w:sz w:val="22"/>
          <w:szCs w:val="22"/>
        </w:rPr>
        <w:tab/>
      </w:r>
      <w:r w:rsidRPr="007C1B80">
        <w:rPr>
          <w:sz w:val="22"/>
          <w:szCs w:val="22"/>
        </w:rPr>
        <w:t xml:space="preserve">"Baskerville Bible" – nearly </w:t>
      </w:r>
      <w:r>
        <w:rPr>
          <w:sz w:val="22"/>
          <w:szCs w:val="22"/>
        </w:rPr>
        <w:t>f</w:t>
      </w:r>
      <w:r w:rsidRPr="007C1B80">
        <w:rPr>
          <w:sz w:val="22"/>
          <w:szCs w:val="22"/>
        </w:rPr>
        <w:t>lawless print</w:t>
      </w:r>
    </w:p>
    <w:p w14:paraId="1108E6C0"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Pr>
          <w:sz w:val="22"/>
          <w:szCs w:val="22"/>
        </w:rPr>
        <w:t>1769</w:t>
      </w:r>
      <w:r>
        <w:rPr>
          <w:sz w:val="22"/>
          <w:szCs w:val="22"/>
        </w:rPr>
        <w:tab/>
      </w:r>
      <w:r>
        <w:rPr>
          <w:sz w:val="22"/>
          <w:szCs w:val="22"/>
        </w:rPr>
        <w:tab/>
      </w:r>
      <w:r>
        <w:rPr>
          <w:sz w:val="22"/>
          <w:szCs w:val="22"/>
        </w:rPr>
        <w:tab/>
      </w:r>
      <w:r w:rsidRPr="007C1B80">
        <w:rPr>
          <w:sz w:val="22"/>
          <w:szCs w:val="22"/>
        </w:rPr>
        <w:t>Belayney – Oxford standard</w:t>
      </w:r>
    </w:p>
    <w:p w14:paraId="1D891CE2"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sidRPr="007C1B80">
        <w:rPr>
          <w:sz w:val="22"/>
          <w:szCs w:val="22"/>
        </w:rPr>
        <w:t>1799</w:t>
      </w:r>
      <w:r w:rsidRPr="007C1B80">
        <w:rPr>
          <w:sz w:val="22"/>
          <w:szCs w:val="22"/>
        </w:rPr>
        <w:tab/>
      </w:r>
      <w:r>
        <w:rPr>
          <w:sz w:val="22"/>
          <w:szCs w:val="22"/>
        </w:rPr>
        <w:tab/>
      </w:r>
      <w:r w:rsidRPr="007C1B80">
        <w:rPr>
          <w:sz w:val="22"/>
          <w:szCs w:val="22"/>
        </w:rPr>
        <w:tab/>
        <w:t>Ray / McRae's revision</w:t>
      </w:r>
    </w:p>
    <w:p w14:paraId="3025C85E" w14:textId="682E2104"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sidRPr="007C1B80">
        <w:rPr>
          <w:sz w:val="22"/>
          <w:szCs w:val="22"/>
        </w:rPr>
        <w:t>1806</w:t>
      </w:r>
      <w:r w:rsidRPr="007C1B80">
        <w:rPr>
          <w:sz w:val="22"/>
          <w:szCs w:val="22"/>
        </w:rPr>
        <w:tab/>
      </w:r>
      <w:r w:rsidRPr="007C1B80">
        <w:rPr>
          <w:sz w:val="22"/>
          <w:szCs w:val="22"/>
        </w:rPr>
        <w:tab/>
      </w:r>
      <w:r>
        <w:rPr>
          <w:sz w:val="22"/>
          <w:szCs w:val="22"/>
        </w:rPr>
        <w:tab/>
      </w:r>
      <w:r w:rsidRPr="007C1B80">
        <w:rPr>
          <w:sz w:val="22"/>
          <w:szCs w:val="22"/>
        </w:rPr>
        <w:t>Eyre &amp; Strahand – 'revised w</w:t>
      </w:r>
      <w:r w:rsidR="00C877CF">
        <w:rPr>
          <w:sz w:val="22"/>
          <w:szCs w:val="22"/>
        </w:rPr>
        <w:t>ith</w:t>
      </w:r>
      <w:r w:rsidRPr="007C1B80">
        <w:rPr>
          <w:sz w:val="22"/>
          <w:szCs w:val="22"/>
        </w:rPr>
        <w:t xml:space="preserve"> authority'</w:t>
      </w:r>
    </w:p>
    <w:p w14:paraId="348495D1"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sidRPr="007C1B80">
        <w:rPr>
          <w:sz w:val="22"/>
          <w:szCs w:val="22"/>
        </w:rPr>
        <w:t>1815</w:t>
      </w:r>
      <w:r>
        <w:rPr>
          <w:sz w:val="22"/>
          <w:szCs w:val="22"/>
        </w:rPr>
        <w:tab/>
      </w:r>
      <w:r w:rsidRPr="007C1B80">
        <w:rPr>
          <w:sz w:val="22"/>
          <w:szCs w:val="22"/>
        </w:rPr>
        <w:tab/>
      </w:r>
      <w:r w:rsidRPr="007C1B80">
        <w:rPr>
          <w:sz w:val="22"/>
          <w:szCs w:val="22"/>
        </w:rPr>
        <w:tab/>
        <w:t>Ray's – 'revised and improved'</w:t>
      </w:r>
    </w:p>
    <w:p w14:paraId="5D743A55"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sidRPr="007C1B80">
        <w:rPr>
          <w:sz w:val="22"/>
          <w:szCs w:val="22"/>
        </w:rPr>
        <w:t>1817</w:t>
      </w:r>
      <w:r w:rsidRPr="007C1B80">
        <w:rPr>
          <w:sz w:val="22"/>
          <w:szCs w:val="22"/>
        </w:rPr>
        <w:tab/>
      </w:r>
      <w:r>
        <w:rPr>
          <w:sz w:val="22"/>
          <w:szCs w:val="22"/>
        </w:rPr>
        <w:tab/>
      </w:r>
      <w:r w:rsidRPr="007C1B80">
        <w:rPr>
          <w:sz w:val="22"/>
          <w:szCs w:val="22"/>
        </w:rPr>
        <w:tab/>
        <w:t>New Family Bible – 'improved KJV'</w:t>
      </w:r>
    </w:p>
    <w:p w14:paraId="4EEEACB0"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sidRPr="007C1B80">
        <w:rPr>
          <w:sz w:val="22"/>
          <w:szCs w:val="22"/>
        </w:rPr>
        <w:t>1833</w:t>
      </w:r>
      <w:r w:rsidRPr="007C1B80">
        <w:rPr>
          <w:sz w:val="22"/>
          <w:szCs w:val="22"/>
        </w:rPr>
        <w:tab/>
      </w:r>
      <w:r w:rsidRPr="007C1B80">
        <w:rPr>
          <w:sz w:val="22"/>
          <w:szCs w:val="22"/>
        </w:rPr>
        <w:tab/>
      </w:r>
      <w:r>
        <w:rPr>
          <w:sz w:val="22"/>
          <w:szCs w:val="22"/>
        </w:rPr>
        <w:tab/>
      </w:r>
      <w:r w:rsidRPr="007C1B80">
        <w:rPr>
          <w:sz w:val="22"/>
          <w:szCs w:val="22"/>
        </w:rPr>
        <w:t>Noah Webster's – 'revised KJV'</w:t>
      </w:r>
    </w:p>
    <w:p w14:paraId="3563C5AA"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sidRPr="007C1B80">
        <w:rPr>
          <w:sz w:val="22"/>
          <w:szCs w:val="22"/>
        </w:rPr>
        <w:t>1840</w:t>
      </w:r>
      <w:r>
        <w:rPr>
          <w:sz w:val="22"/>
          <w:szCs w:val="22"/>
        </w:rPr>
        <w:tab/>
      </w:r>
      <w:r w:rsidRPr="007C1B80">
        <w:rPr>
          <w:sz w:val="22"/>
          <w:szCs w:val="22"/>
        </w:rPr>
        <w:tab/>
      </w:r>
      <w:r w:rsidRPr="007C1B80">
        <w:rPr>
          <w:sz w:val="22"/>
          <w:szCs w:val="22"/>
        </w:rPr>
        <w:tab/>
        <w:t>Revised A.V. – 'by a Layman'</w:t>
      </w:r>
    </w:p>
    <w:p w14:paraId="4FA2C98C"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sidRPr="007C1B80">
        <w:rPr>
          <w:sz w:val="22"/>
          <w:szCs w:val="22"/>
        </w:rPr>
        <w:t>1841</w:t>
      </w:r>
      <w:r w:rsidRPr="007C1B80">
        <w:rPr>
          <w:sz w:val="22"/>
          <w:szCs w:val="22"/>
        </w:rPr>
        <w:tab/>
      </w:r>
      <w:r>
        <w:rPr>
          <w:sz w:val="22"/>
          <w:szCs w:val="22"/>
        </w:rPr>
        <w:tab/>
      </w:r>
      <w:r w:rsidRPr="007C1B80">
        <w:rPr>
          <w:sz w:val="22"/>
          <w:szCs w:val="22"/>
        </w:rPr>
        <w:tab/>
        <w:t>Conquest – '20,000 emendations'</w:t>
      </w:r>
    </w:p>
    <w:p w14:paraId="331AE1F1"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sidRPr="007C1B80">
        <w:rPr>
          <w:sz w:val="22"/>
          <w:szCs w:val="22"/>
        </w:rPr>
        <w:t>1850</w:t>
      </w:r>
      <w:r w:rsidRPr="007C1B80">
        <w:rPr>
          <w:sz w:val="22"/>
          <w:szCs w:val="22"/>
        </w:rPr>
        <w:tab/>
      </w:r>
      <w:r w:rsidRPr="007C1B80">
        <w:rPr>
          <w:sz w:val="22"/>
          <w:szCs w:val="22"/>
        </w:rPr>
        <w:tab/>
      </w:r>
      <w:r>
        <w:rPr>
          <w:sz w:val="22"/>
          <w:szCs w:val="22"/>
        </w:rPr>
        <w:tab/>
      </w:r>
      <w:r w:rsidRPr="007C1B80">
        <w:rPr>
          <w:sz w:val="22"/>
          <w:szCs w:val="22"/>
        </w:rPr>
        <w:t>Barham's Revised Bible</w:t>
      </w:r>
    </w:p>
    <w:p w14:paraId="295AAB7A"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1815" w:hanging="1095"/>
        <w:rPr>
          <w:sz w:val="22"/>
          <w:szCs w:val="22"/>
        </w:rPr>
      </w:pPr>
      <w:r w:rsidRPr="007C1B80">
        <w:rPr>
          <w:sz w:val="22"/>
          <w:szCs w:val="22"/>
        </w:rPr>
        <w:t>1851</w:t>
      </w:r>
      <w:r>
        <w:rPr>
          <w:sz w:val="22"/>
          <w:szCs w:val="22"/>
        </w:rPr>
        <w:tab/>
      </w:r>
      <w:r w:rsidRPr="007C1B80">
        <w:rPr>
          <w:sz w:val="22"/>
          <w:szCs w:val="22"/>
        </w:rPr>
        <w:tab/>
      </w:r>
      <w:r w:rsidRPr="007C1B80">
        <w:rPr>
          <w:sz w:val="22"/>
          <w:szCs w:val="22"/>
        </w:rPr>
        <w:tab/>
      </w:r>
      <w:r w:rsidRPr="007C1B80">
        <w:rPr>
          <w:sz w:val="22"/>
          <w:szCs w:val="22"/>
        </w:rPr>
        <w:tab/>
        <w:t>American Bible Society's 'corrected' edition</w:t>
      </w:r>
    </w:p>
    <w:p w14:paraId="16712165"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sidRPr="007C1B80">
        <w:rPr>
          <w:sz w:val="22"/>
          <w:szCs w:val="22"/>
        </w:rPr>
        <w:t>1864</w:t>
      </w:r>
      <w:r w:rsidRPr="007C1B80">
        <w:rPr>
          <w:sz w:val="22"/>
          <w:szCs w:val="22"/>
        </w:rPr>
        <w:tab/>
      </w:r>
      <w:r>
        <w:rPr>
          <w:sz w:val="22"/>
          <w:szCs w:val="22"/>
        </w:rPr>
        <w:tab/>
      </w:r>
      <w:r w:rsidRPr="007C1B80">
        <w:rPr>
          <w:sz w:val="22"/>
          <w:szCs w:val="22"/>
        </w:rPr>
        <w:tab/>
        <w:t>American Bible Union – 'immersion'</w:t>
      </w:r>
    </w:p>
    <w:p w14:paraId="0D1ACA67"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sidRPr="007C1B80">
        <w:rPr>
          <w:sz w:val="22"/>
          <w:szCs w:val="22"/>
        </w:rPr>
        <w:t xml:space="preserve">1867 </w:t>
      </w:r>
      <w:r w:rsidRPr="007C1B80">
        <w:rPr>
          <w:sz w:val="22"/>
          <w:szCs w:val="22"/>
        </w:rPr>
        <w:tab/>
      </w:r>
      <w:r w:rsidRPr="007C1B80">
        <w:rPr>
          <w:sz w:val="22"/>
          <w:szCs w:val="22"/>
        </w:rPr>
        <w:tab/>
      </w:r>
      <w:r>
        <w:rPr>
          <w:sz w:val="22"/>
          <w:szCs w:val="22"/>
        </w:rPr>
        <w:tab/>
      </w:r>
      <w:r w:rsidRPr="007C1B80">
        <w:rPr>
          <w:sz w:val="22"/>
          <w:szCs w:val="22"/>
        </w:rPr>
        <w:t>J. Smith Jr. 'translated and corrected'</w:t>
      </w:r>
    </w:p>
    <w:p w14:paraId="57D3996C"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sidRPr="007C1B80">
        <w:rPr>
          <w:sz w:val="22"/>
          <w:szCs w:val="22"/>
        </w:rPr>
        <w:t>1868</w:t>
      </w:r>
      <w:r w:rsidRPr="007C1B80">
        <w:rPr>
          <w:sz w:val="22"/>
          <w:szCs w:val="22"/>
        </w:rPr>
        <w:tab/>
      </w:r>
      <w:r>
        <w:rPr>
          <w:sz w:val="22"/>
          <w:szCs w:val="22"/>
        </w:rPr>
        <w:tab/>
      </w:r>
      <w:r w:rsidRPr="007C1B80">
        <w:rPr>
          <w:sz w:val="22"/>
          <w:szCs w:val="22"/>
        </w:rPr>
        <w:tab/>
        <w:t>Gotch &amp; Jacob's</w:t>
      </w:r>
    </w:p>
    <w:p w14:paraId="6BB1B36D"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1800" w:hanging="1080"/>
        <w:rPr>
          <w:sz w:val="22"/>
          <w:szCs w:val="22"/>
        </w:rPr>
      </w:pPr>
      <w:r w:rsidRPr="007C1B80">
        <w:rPr>
          <w:sz w:val="22"/>
          <w:szCs w:val="22"/>
        </w:rPr>
        <w:t>1869</w:t>
      </w:r>
      <w:r w:rsidRPr="007C1B80">
        <w:rPr>
          <w:sz w:val="22"/>
          <w:szCs w:val="22"/>
        </w:rPr>
        <w:tab/>
      </w:r>
      <w:r w:rsidRPr="007C1B80">
        <w:rPr>
          <w:sz w:val="22"/>
          <w:szCs w:val="22"/>
        </w:rPr>
        <w:tab/>
      </w:r>
      <w:r>
        <w:rPr>
          <w:sz w:val="22"/>
          <w:szCs w:val="22"/>
        </w:rPr>
        <w:tab/>
        <w:t xml:space="preserve">Alford's – KJV revision – </w:t>
      </w:r>
      <w:r w:rsidRPr="007C1B80">
        <w:rPr>
          <w:sz w:val="22"/>
          <w:szCs w:val="22"/>
        </w:rPr>
        <w:t>true scholar's</w:t>
      </w:r>
      <w:r>
        <w:rPr>
          <w:sz w:val="22"/>
          <w:szCs w:val="22"/>
        </w:rPr>
        <w:t xml:space="preserve"> effort</w:t>
      </w:r>
    </w:p>
    <w:p w14:paraId="1B3D4BB8"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sidRPr="007C1B80">
        <w:rPr>
          <w:sz w:val="22"/>
          <w:szCs w:val="22"/>
        </w:rPr>
        <w:t>1880</w:t>
      </w:r>
      <w:r w:rsidRPr="007C1B80">
        <w:rPr>
          <w:sz w:val="22"/>
          <w:szCs w:val="22"/>
        </w:rPr>
        <w:tab/>
      </w:r>
      <w:r>
        <w:rPr>
          <w:sz w:val="22"/>
          <w:szCs w:val="22"/>
        </w:rPr>
        <w:tab/>
      </w:r>
      <w:r w:rsidRPr="007C1B80">
        <w:rPr>
          <w:sz w:val="22"/>
          <w:szCs w:val="22"/>
        </w:rPr>
        <w:tab/>
        <w:t>Valorium – 'revision'</w:t>
      </w:r>
    </w:p>
    <w:p w14:paraId="198E93B5"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sidRPr="007C1B80">
        <w:rPr>
          <w:sz w:val="22"/>
          <w:szCs w:val="22"/>
        </w:rPr>
        <w:t>1909</w:t>
      </w:r>
      <w:r w:rsidRPr="007C1B80">
        <w:rPr>
          <w:sz w:val="22"/>
          <w:szCs w:val="22"/>
        </w:rPr>
        <w:tab/>
      </w:r>
      <w:r w:rsidRPr="007C1B80">
        <w:rPr>
          <w:sz w:val="22"/>
          <w:szCs w:val="22"/>
        </w:rPr>
        <w:tab/>
      </w:r>
      <w:r>
        <w:rPr>
          <w:sz w:val="22"/>
          <w:szCs w:val="22"/>
        </w:rPr>
        <w:tab/>
      </w:r>
      <w:r w:rsidRPr="007C1B80">
        <w:rPr>
          <w:sz w:val="22"/>
          <w:szCs w:val="22"/>
        </w:rPr>
        <w:t>Scofield</w:t>
      </w:r>
    </w:p>
    <w:p w14:paraId="0DC553A2"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sidRPr="007C1B80">
        <w:rPr>
          <w:sz w:val="22"/>
          <w:szCs w:val="22"/>
        </w:rPr>
        <w:t>1948</w:t>
      </w:r>
      <w:r w:rsidRPr="007C1B80">
        <w:rPr>
          <w:sz w:val="22"/>
          <w:szCs w:val="22"/>
        </w:rPr>
        <w:tab/>
      </w:r>
      <w:r>
        <w:rPr>
          <w:sz w:val="22"/>
          <w:szCs w:val="22"/>
        </w:rPr>
        <w:tab/>
      </w:r>
      <w:r w:rsidRPr="007C1B80">
        <w:rPr>
          <w:sz w:val="22"/>
          <w:szCs w:val="22"/>
        </w:rPr>
        <w:tab/>
        <w:t>Pilgrim Bible – use of abbreviation</w:t>
      </w:r>
    </w:p>
    <w:p w14:paraId="66262F43"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sidRPr="007C1B80">
        <w:rPr>
          <w:sz w:val="22"/>
          <w:szCs w:val="22"/>
        </w:rPr>
        <w:t>1962</w:t>
      </w:r>
      <w:r w:rsidRPr="007C1B80">
        <w:rPr>
          <w:sz w:val="22"/>
          <w:szCs w:val="22"/>
        </w:rPr>
        <w:tab/>
      </w:r>
      <w:r w:rsidRPr="007C1B80">
        <w:rPr>
          <w:sz w:val="22"/>
          <w:szCs w:val="22"/>
        </w:rPr>
        <w:tab/>
      </w:r>
      <w:r>
        <w:rPr>
          <w:sz w:val="22"/>
          <w:szCs w:val="22"/>
        </w:rPr>
        <w:tab/>
      </w:r>
      <w:r w:rsidRPr="007C1B80">
        <w:rPr>
          <w:sz w:val="22"/>
          <w:szCs w:val="22"/>
        </w:rPr>
        <w:t>Modern KJV</w:t>
      </w:r>
    </w:p>
    <w:p w14:paraId="61F00D22"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Pr>
          <w:sz w:val="22"/>
          <w:szCs w:val="22"/>
        </w:rPr>
        <w:t>1966</w:t>
      </w:r>
      <w:r>
        <w:rPr>
          <w:sz w:val="22"/>
          <w:szCs w:val="22"/>
        </w:rPr>
        <w:tab/>
      </w:r>
      <w:r>
        <w:rPr>
          <w:sz w:val="22"/>
          <w:szCs w:val="22"/>
        </w:rPr>
        <w:tab/>
      </w:r>
      <w:r>
        <w:rPr>
          <w:sz w:val="22"/>
          <w:szCs w:val="22"/>
        </w:rPr>
        <w:tab/>
      </w:r>
      <w:r w:rsidRPr="007C1B80">
        <w:rPr>
          <w:sz w:val="22"/>
          <w:szCs w:val="22"/>
        </w:rPr>
        <w:t>Living Scriptures – 'new translation'</w:t>
      </w:r>
    </w:p>
    <w:p w14:paraId="5134AB7D" w14:textId="77777777" w:rsidR="00504B30" w:rsidRPr="007C1B80" w:rsidRDefault="00504B30" w:rsidP="006D5203">
      <w:pPr>
        <w:tabs>
          <w:tab w:val="left" w:pos="360"/>
          <w:tab w:val="left" w:pos="720"/>
          <w:tab w:val="left" w:pos="1080"/>
          <w:tab w:val="left" w:pos="1440"/>
          <w:tab w:val="left" w:pos="1800"/>
          <w:tab w:val="left" w:pos="2160"/>
          <w:tab w:val="left" w:pos="2520"/>
        </w:tabs>
        <w:spacing w:line="360" w:lineRule="auto"/>
        <w:ind w:left="907" w:hanging="187"/>
        <w:rPr>
          <w:sz w:val="22"/>
          <w:szCs w:val="22"/>
        </w:rPr>
      </w:pPr>
      <w:r>
        <w:rPr>
          <w:sz w:val="22"/>
          <w:szCs w:val="22"/>
        </w:rPr>
        <w:t>1982</w:t>
      </w:r>
      <w:r>
        <w:rPr>
          <w:sz w:val="22"/>
          <w:szCs w:val="22"/>
        </w:rPr>
        <w:tab/>
      </w:r>
      <w:r w:rsidRPr="007C1B80">
        <w:rPr>
          <w:sz w:val="22"/>
          <w:szCs w:val="22"/>
        </w:rPr>
        <w:tab/>
      </w:r>
      <w:r>
        <w:rPr>
          <w:sz w:val="22"/>
          <w:szCs w:val="22"/>
        </w:rPr>
        <w:tab/>
      </w:r>
      <w:r w:rsidRPr="007C1B80">
        <w:rPr>
          <w:sz w:val="22"/>
          <w:szCs w:val="22"/>
        </w:rPr>
        <w:t>New King James – 'revise</w:t>
      </w:r>
      <w:r>
        <w:rPr>
          <w:sz w:val="22"/>
          <w:szCs w:val="22"/>
        </w:rPr>
        <w:t>d</w:t>
      </w:r>
      <w:r w:rsidRPr="007C1B80">
        <w:rPr>
          <w:sz w:val="22"/>
          <w:szCs w:val="22"/>
        </w:rPr>
        <w:t xml:space="preserve"> A.V' </w:t>
      </w:r>
    </w:p>
    <w:p w14:paraId="6CA3C7F4" w14:textId="77777777" w:rsidR="00504B30" w:rsidRDefault="00504B30" w:rsidP="00504B30">
      <w:pPr>
        <w:tabs>
          <w:tab w:val="left" w:pos="360"/>
          <w:tab w:val="left" w:pos="720"/>
          <w:tab w:val="left" w:pos="1080"/>
          <w:tab w:val="left" w:pos="1440"/>
          <w:tab w:val="left" w:pos="1800"/>
          <w:tab w:val="left" w:pos="2160"/>
          <w:tab w:val="left" w:pos="2520"/>
        </w:tabs>
        <w:ind w:left="1625" w:hanging="187"/>
        <w:rPr>
          <w:szCs w:val="24"/>
        </w:rPr>
      </w:pPr>
    </w:p>
    <w:p w14:paraId="04871C72" w14:textId="77777777" w:rsidR="00504B30" w:rsidRDefault="00504B30" w:rsidP="00504B30">
      <w:pPr>
        <w:tabs>
          <w:tab w:val="left" w:pos="360"/>
          <w:tab w:val="left" w:pos="720"/>
          <w:tab w:val="left" w:pos="1080"/>
          <w:tab w:val="left" w:pos="1440"/>
          <w:tab w:val="left" w:pos="1800"/>
          <w:tab w:val="left" w:pos="2160"/>
          <w:tab w:val="left" w:pos="2520"/>
        </w:tabs>
        <w:ind w:left="360" w:hanging="360"/>
        <w:jc w:val="center"/>
        <w:rPr>
          <w:b/>
          <w:bCs/>
        </w:rPr>
      </w:pPr>
    </w:p>
    <w:p w14:paraId="76A14156" w14:textId="77777777" w:rsidR="00EC28FC" w:rsidRDefault="00EC28FC">
      <w:pPr>
        <w:overflowPunct/>
        <w:autoSpaceDE/>
        <w:autoSpaceDN/>
        <w:adjustRightInd/>
        <w:spacing w:after="160" w:line="278" w:lineRule="auto"/>
        <w:textAlignment w:val="auto"/>
        <w:rPr>
          <w:b/>
          <w:bCs/>
          <w:u w:val="single"/>
        </w:rPr>
      </w:pPr>
      <w:r>
        <w:rPr>
          <w:b/>
          <w:bCs/>
          <w:u w:val="single"/>
        </w:rPr>
        <w:br w:type="page"/>
      </w:r>
    </w:p>
    <w:p w14:paraId="4E5B060C" w14:textId="0347DACB" w:rsidR="00504B30" w:rsidRPr="00B1790F" w:rsidRDefault="00504B30" w:rsidP="00504B30">
      <w:pPr>
        <w:tabs>
          <w:tab w:val="left" w:pos="360"/>
          <w:tab w:val="left" w:pos="720"/>
          <w:tab w:val="left" w:pos="1080"/>
          <w:tab w:val="left" w:pos="1440"/>
          <w:tab w:val="left" w:pos="1800"/>
          <w:tab w:val="left" w:pos="2160"/>
          <w:tab w:val="left" w:pos="2520"/>
        </w:tabs>
        <w:ind w:left="360" w:hanging="360"/>
        <w:jc w:val="center"/>
        <w:rPr>
          <w:b/>
          <w:bCs/>
          <w:u w:val="single"/>
        </w:rPr>
      </w:pPr>
      <w:r w:rsidRPr="00B1790F">
        <w:rPr>
          <w:b/>
          <w:bCs/>
          <w:u w:val="single"/>
        </w:rPr>
        <w:t xml:space="preserve">Works Cited </w:t>
      </w:r>
    </w:p>
    <w:p w14:paraId="1503E2E3" w14:textId="77777777" w:rsidR="00504B30" w:rsidRPr="005E024A" w:rsidRDefault="00504B30" w:rsidP="00504B30">
      <w:pPr>
        <w:tabs>
          <w:tab w:val="left" w:pos="360"/>
          <w:tab w:val="left" w:pos="720"/>
          <w:tab w:val="left" w:pos="1080"/>
          <w:tab w:val="left" w:pos="1440"/>
          <w:tab w:val="left" w:pos="1800"/>
          <w:tab w:val="left" w:pos="2160"/>
          <w:tab w:val="left" w:pos="2520"/>
        </w:tabs>
        <w:ind w:left="360" w:hanging="360"/>
        <w:jc w:val="center"/>
        <w:rPr>
          <w:sz w:val="16"/>
          <w:szCs w:val="12"/>
        </w:rPr>
      </w:pPr>
    </w:p>
    <w:p w14:paraId="5123E0DA" w14:textId="77777777" w:rsidR="00504B30" w:rsidRPr="005E024A" w:rsidRDefault="00504B30" w:rsidP="0023623D">
      <w:pPr>
        <w:tabs>
          <w:tab w:val="left" w:pos="360"/>
          <w:tab w:val="left" w:pos="720"/>
          <w:tab w:val="left" w:pos="1080"/>
          <w:tab w:val="left" w:pos="1440"/>
          <w:tab w:val="left" w:pos="1800"/>
          <w:tab w:val="left" w:pos="2160"/>
          <w:tab w:val="left" w:pos="2520"/>
        </w:tabs>
        <w:spacing w:line="276" w:lineRule="auto"/>
        <w:ind w:left="360" w:hanging="360"/>
        <w:rPr>
          <w:szCs w:val="24"/>
        </w:rPr>
      </w:pPr>
      <w:r w:rsidRPr="005E024A">
        <w:rPr>
          <w:szCs w:val="24"/>
        </w:rPr>
        <w:t xml:space="preserve">John Fox, </w:t>
      </w:r>
      <w:r w:rsidRPr="005E024A">
        <w:rPr>
          <w:i/>
          <w:iCs/>
          <w:szCs w:val="24"/>
        </w:rPr>
        <w:t>Christian Martyrs of the World</w:t>
      </w:r>
      <w:r>
        <w:rPr>
          <w:i/>
          <w:iCs/>
          <w:szCs w:val="24"/>
        </w:rPr>
        <w:t xml:space="preserve"> </w:t>
      </w:r>
      <w:r>
        <w:rPr>
          <w:szCs w:val="24"/>
        </w:rPr>
        <w:t>(CMW)</w:t>
      </w:r>
    </w:p>
    <w:p w14:paraId="6875E27C" w14:textId="77777777" w:rsidR="00504B30" w:rsidRDefault="00504B30" w:rsidP="0023623D">
      <w:pPr>
        <w:tabs>
          <w:tab w:val="left" w:pos="360"/>
          <w:tab w:val="left" w:pos="720"/>
          <w:tab w:val="left" w:pos="1080"/>
          <w:tab w:val="left" w:pos="1440"/>
          <w:tab w:val="left" w:pos="1800"/>
          <w:tab w:val="left" w:pos="2160"/>
          <w:tab w:val="left" w:pos="2520"/>
        </w:tabs>
        <w:spacing w:line="276" w:lineRule="auto"/>
        <w:ind w:left="360" w:hanging="360"/>
        <w:rPr>
          <w:szCs w:val="24"/>
        </w:rPr>
      </w:pPr>
      <w:r w:rsidRPr="008C3FC4">
        <w:rPr>
          <w:szCs w:val="24"/>
        </w:rPr>
        <w:t>David Schaff, History of the Christian C</w:t>
      </w:r>
      <w:r>
        <w:rPr>
          <w:szCs w:val="24"/>
        </w:rPr>
        <w:t>hurch (HCC)</w:t>
      </w:r>
    </w:p>
    <w:p w14:paraId="0D7EA058" w14:textId="77777777" w:rsidR="00504B30" w:rsidRPr="005E024A" w:rsidRDefault="00504B30" w:rsidP="0023623D">
      <w:pPr>
        <w:tabs>
          <w:tab w:val="left" w:pos="360"/>
          <w:tab w:val="left" w:pos="720"/>
          <w:tab w:val="left" w:pos="1080"/>
          <w:tab w:val="left" w:pos="1440"/>
          <w:tab w:val="left" w:pos="1800"/>
          <w:tab w:val="left" w:pos="2160"/>
          <w:tab w:val="left" w:pos="2520"/>
        </w:tabs>
        <w:spacing w:line="276" w:lineRule="auto"/>
        <w:ind w:left="360" w:hanging="360"/>
        <w:rPr>
          <w:szCs w:val="24"/>
        </w:rPr>
      </w:pPr>
      <w:r w:rsidRPr="005E024A">
        <w:rPr>
          <w:szCs w:val="24"/>
        </w:rPr>
        <w:t xml:space="preserve">John Fox, </w:t>
      </w:r>
      <w:r w:rsidRPr="005E024A">
        <w:rPr>
          <w:i/>
          <w:szCs w:val="24"/>
        </w:rPr>
        <w:t>Book of Martyrs</w:t>
      </w:r>
      <w:r w:rsidRPr="005E024A">
        <w:rPr>
          <w:szCs w:val="24"/>
        </w:rPr>
        <w:t xml:space="preserve"> </w:t>
      </w:r>
      <w:r>
        <w:rPr>
          <w:szCs w:val="24"/>
        </w:rPr>
        <w:t>(BOM)</w:t>
      </w:r>
    </w:p>
    <w:p w14:paraId="4DD9F5A8" w14:textId="77777777" w:rsidR="00504B30" w:rsidRPr="005E024A" w:rsidRDefault="00504B30" w:rsidP="0023623D">
      <w:pPr>
        <w:tabs>
          <w:tab w:val="left" w:pos="360"/>
          <w:tab w:val="left" w:pos="720"/>
          <w:tab w:val="left" w:pos="1080"/>
          <w:tab w:val="left" w:pos="1440"/>
          <w:tab w:val="left" w:pos="1800"/>
          <w:tab w:val="left" w:pos="2160"/>
          <w:tab w:val="left" w:pos="2520"/>
        </w:tabs>
        <w:spacing w:line="276" w:lineRule="auto"/>
        <w:ind w:left="360" w:hanging="360"/>
        <w:rPr>
          <w:iCs/>
          <w:szCs w:val="24"/>
        </w:rPr>
      </w:pPr>
      <w:r>
        <w:rPr>
          <w:szCs w:val="24"/>
        </w:rPr>
        <w:t>S.L. Greenslade</w:t>
      </w:r>
      <w:r w:rsidRPr="005E024A">
        <w:rPr>
          <w:szCs w:val="24"/>
        </w:rPr>
        <w:t xml:space="preserve">, </w:t>
      </w:r>
      <w:r w:rsidRPr="005E024A">
        <w:rPr>
          <w:i/>
          <w:szCs w:val="24"/>
        </w:rPr>
        <w:t>Cambridge History of the Bible</w:t>
      </w:r>
      <w:r>
        <w:rPr>
          <w:i/>
          <w:szCs w:val="24"/>
        </w:rPr>
        <w:t xml:space="preserve">, </w:t>
      </w:r>
      <w:r>
        <w:rPr>
          <w:iCs/>
          <w:szCs w:val="24"/>
        </w:rPr>
        <w:t>v.3</w:t>
      </w:r>
      <w:r>
        <w:rPr>
          <w:i/>
          <w:szCs w:val="24"/>
        </w:rPr>
        <w:t xml:space="preserve"> </w:t>
      </w:r>
      <w:r>
        <w:rPr>
          <w:iCs/>
          <w:szCs w:val="24"/>
        </w:rPr>
        <w:t>(HOB)</w:t>
      </w:r>
    </w:p>
    <w:p w14:paraId="3DB215E2" w14:textId="77777777" w:rsidR="00504B30" w:rsidRPr="005E024A" w:rsidRDefault="00504B30" w:rsidP="0023623D">
      <w:pPr>
        <w:tabs>
          <w:tab w:val="left" w:pos="360"/>
          <w:tab w:val="left" w:pos="720"/>
          <w:tab w:val="left" w:pos="1080"/>
          <w:tab w:val="left" w:pos="1440"/>
          <w:tab w:val="left" w:pos="1800"/>
          <w:tab w:val="left" w:pos="2160"/>
          <w:tab w:val="left" w:pos="2520"/>
        </w:tabs>
        <w:spacing w:line="276" w:lineRule="auto"/>
        <w:ind w:left="360" w:hanging="360"/>
        <w:rPr>
          <w:i/>
          <w:iCs/>
          <w:szCs w:val="24"/>
        </w:rPr>
      </w:pPr>
      <w:r w:rsidRPr="005E024A">
        <w:rPr>
          <w:szCs w:val="24"/>
        </w:rPr>
        <w:t xml:space="preserve">E.H. Plumptre, in William Smith's </w:t>
      </w:r>
      <w:r w:rsidRPr="005E024A">
        <w:rPr>
          <w:i/>
          <w:iCs/>
          <w:szCs w:val="24"/>
        </w:rPr>
        <w:t>Dictionary of the Bible</w:t>
      </w:r>
    </w:p>
    <w:p w14:paraId="73FE4F7F" w14:textId="77777777" w:rsidR="00504B30" w:rsidRPr="005E024A" w:rsidRDefault="00504B30" w:rsidP="0023623D">
      <w:pPr>
        <w:tabs>
          <w:tab w:val="left" w:pos="360"/>
          <w:tab w:val="left" w:pos="720"/>
          <w:tab w:val="left" w:pos="1080"/>
          <w:tab w:val="left" w:pos="1440"/>
          <w:tab w:val="left" w:pos="1800"/>
          <w:tab w:val="left" w:pos="2160"/>
          <w:tab w:val="left" w:pos="2520"/>
        </w:tabs>
        <w:spacing w:line="276" w:lineRule="auto"/>
        <w:ind w:left="360" w:hanging="360"/>
        <w:rPr>
          <w:szCs w:val="24"/>
        </w:rPr>
      </w:pPr>
      <w:r w:rsidRPr="005E024A">
        <w:rPr>
          <w:szCs w:val="24"/>
        </w:rPr>
        <w:t xml:space="preserve">Frederic G. Kenyon, in James Hastings' </w:t>
      </w:r>
      <w:r w:rsidRPr="005E024A">
        <w:rPr>
          <w:i/>
          <w:iCs/>
          <w:szCs w:val="24"/>
        </w:rPr>
        <w:t>Dictionary of the Bible</w:t>
      </w:r>
      <w:r>
        <w:rPr>
          <w:i/>
          <w:iCs/>
          <w:szCs w:val="24"/>
        </w:rPr>
        <w:t xml:space="preserve"> </w:t>
      </w:r>
      <w:r>
        <w:rPr>
          <w:szCs w:val="24"/>
        </w:rPr>
        <w:t>(Kenyon)</w:t>
      </w:r>
    </w:p>
    <w:p w14:paraId="7E3CB784" w14:textId="77777777" w:rsidR="00504B30" w:rsidRPr="005E024A" w:rsidRDefault="00504B30" w:rsidP="0023623D">
      <w:pPr>
        <w:tabs>
          <w:tab w:val="left" w:pos="360"/>
          <w:tab w:val="left" w:pos="720"/>
          <w:tab w:val="left" w:pos="1080"/>
          <w:tab w:val="left" w:pos="1440"/>
          <w:tab w:val="left" w:pos="1800"/>
          <w:tab w:val="left" w:pos="2160"/>
          <w:tab w:val="left" w:pos="2520"/>
        </w:tabs>
        <w:spacing w:line="276" w:lineRule="auto"/>
        <w:ind w:left="360" w:hanging="360"/>
        <w:rPr>
          <w:i/>
          <w:iCs/>
          <w:szCs w:val="24"/>
        </w:rPr>
      </w:pPr>
      <w:r>
        <w:rPr>
          <w:szCs w:val="24"/>
        </w:rPr>
        <w:t xml:space="preserve">Justo L. </w:t>
      </w:r>
      <w:r w:rsidRPr="005E024A">
        <w:rPr>
          <w:szCs w:val="24"/>
        </w:rPr>
        <w:t xml:space="preserve">Gonzalez, </w:t>
      </w:r>
      <w:r w:rsidRPr="005E024A">
        <w:rPr>
          <w:i/>
          <w:iCs/>
          <w:szCs w:val="24"/>
        </w:rPr>
        <w:t>The Story of Christianity</w:t>
      </w:r>
    </w:p>
    <w:p w14:paraId="7A5930DF" w14:textId="77777777" w:rsidR="00504B30" w:rsidRPr="005E024A" w:rsidRDefault="00504B30" w:rsidP="0023623D">
      <w:pPr>
        <w:pStyle w:val="FootnoteText"/>
        <w:spacing w:line="276" w:lineRule="auto"/>
        <w:rPr>
          <w:sz w:val="24"/>
          <w:szCs w:val="24"/>
        </w:rPr>
      </w:pPr>
      <w:r w:rsidRPr="005E024A">
        <w:rPr>
          <w:sz w:val="24"/>
          <w:szCs w:val="24"/>
        </w:rPr>
        <w:t xml:space="preserve">David Daniell, </w:t>
      </w:r>
      <w:r w:rsidRPr="005E024A">
        <w:rPr>
          <w:i/>
          <w:iCs/>
          <w:sz w:val="24"/>
          <w:szCs w:val="24"/>
        </w:rPr>
        <w:t xml:space="preserve">Tyndale's New Testament </w:t>
      </w:r>
      <w:r>
        <w:rPr>
          <w:sz w:val="24"/>
          <w:szCs w:val="24"/>
        </w:rPr>
        <w:t>(TNT)</w:t>
      </w:r>
    </w:p>
    <w:p w14:paraId="4AB4C6D5" w14:textId="77777777" w:rsidR="00504B30" w:rsidRPr="005E024A" w:rsidRDefault="00504B30" w:rsidP="0023623D">
      <w:pPr>
        <w:tabs>
          <w:tab w:val="left" w:pos="360"/>
          <w:tab w:val="left" w:pos="720"/>
          <w:tab w:val="left" w:pos="1080"/>
          <w:tab w:val="left" w:pos="1440"/>
          <w:tab w:val="left" w:pos="1800"/>
          <w:tab w:val="left" w:pos="2160"/>
          <w:tab w:val="left" w:pos="2520"/>
        </w:tabs>
        <w:spacing w:line="276" w:lineRule="auto"/>
        <w:ind w:left="360" w:hanging="360"/>
        <w:rPr>
          <w:b/>
          <w:bCs/>
          <w:szCs w:val="24"/>
        </w:rPr>
      </w:pPr>
      <w:r w:rsidRPr="005E024A">
        <w:rPr>
          <w:szCs w:val="24"/>
        </w:rPr>
        <w:t xml:space="preserve">Norman L. Geisler and William E. Nix, </w:t>
      </w:r>
      <w:r w:rsidRPr="005E024A">
        <w:rPr>
          <w:i/>
          <w:iCs/>
          <w:szCs w:val="24"/>
        </w:rPr>
        <w:t>A General Introduction to the Bible</w:t>
      </w:r>
      <w:r>
        <w:rPr>
          <w:i/>
          <w:iCs/>
          <w:szCs w:val="24"/>
        </w:rPr>
        <w:t xml:space="preserve"> </w:t>
      </w:r>
      <w:r>
        <w:rPr>
          <w:szCs w:val="24"/>
        </w:rPr>
        <w:t>(GIB)</w:t>
      </w:r>
    </w:p>
    <w:p w14:paraId="60F0D537" w14:textId="309CF04B" w:rsidR="00F2667E" w:rsidRPr="0052554A" w:rsidRDefault="00F2667E" w:rsidP="00504B30">
      <w:pPr>
        <w:tabs>
          <w:tab w:val="left" w:pos="540"/>
          <w:tab w:val="left" w:pos="1080"/>
          <w:tab w:val="left" w:pos="1440"/>
          <w:tab w:val="left" w:pos="1800"/>
          <w:tab w:val="left" w:pos="2160"/>
          <w:tab w:val="left" w:pos="2520"/>
        </w:tabs>
        <w:ind w:left="540"/>
        <w:rPr>
          <w:b/>
          <w:szCs w:val="24"/>
        </w:rPr>
      </w:pPr>
    </w:p>
    <w:sectPr w:rsidR="00F2667E" w:rsidRPr="0052554A" w:rsidSect="00BB03D5">
      <w:footerReference w:type="default" r:id="rId8"/>
      <w:pgSz w:w="7920" w:h="12240" w:orient="landscape" w:code="1"/>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EE02E" w14:textId="77777777" w:rsidR="00842136" w:rsidRDefault="00842136" w:rsidP="0052554A">
      <w:r>
        <w:separator/>
      </w:r>
    </w:p>
  </w:endnote>
  <w:endnote w:type="continuationSeparator" w:id="0">
    <w:p w14:paraId="15C55E7A" w14:textId="77777777" w:rsidR="00842136" w:rsidRDefault="00842136" w:rsidP="0052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509899"/>
      <w:docPartObj>
        <w:docPartGallery w:val="Page Numbers (Bottom of Page)"/>
        <w:docPartUnique/>
      </w:docPartObj>
    </w:sdtPr>
    <w:sdtEndPr>
      <w:rPr>
        <w:b/>
        <w:bCs/>
        <w:noProof/>
      </w:rPr>
    </w:sdtEndPr>
    <w:sdtContent>
      <w:p w14:paraId="5851350C" w14:textId="77777777" w:rsidR="009C0B2E" w:rsidRPr="003D5F7A" w:rsidRDefault="00000000">
        <w:pPr>
          <w:pStyle w:val="Footer"/>
          <w:jc w:val="center"/>
          <w:rPr>
            <w:b/>
            <w:bCs/>
          </w:rPr>
        </w:pPr>
        <w:r w:rsidRPr="003D5F7A">
          <w:rPr>
            <w:b/>
            <w:bCs/>
          </w:rPr>
          <w:fldChar w:fldCharType="begin"/>
        </w:r>
        <w:r w:rsidRPr="003D5F7A">
          <w:rPr>
            <w:b/>
            <w:bCs/>
          </w:rPr>
          <w:instrText xml:space="preserve"> PAGE   \* MERGEFORMAT </w:instrText>
        </w:r>
        <w:r w:rsidRPr="003D5F7A">
          <w:rPr>
            <w:b/>
            <w:bCs/>
          </w:rPr>
          <w:fldChar w:fldCharType="separate"/>
        </w:r>
        <w:r w:rsidRPr="003D5F7A">
          <w:rPr>
            <w:b/>
            <w:bCs/>
            <w:noProof/>
          </w:rPr>
          <w:t>2</w:t>
        </w:r>
        <w:r w:rsidRPr="003D5F7A">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86C9A" w14:textId="77777777" w:rsidR="00842136" w:rsidRDefault="00842136" w:rsidP="0052554A">
      <w:r>
        <w:separator/>
      </w:r>
    </w:p>
  </w:footnote>
  <w:footnote w:type="continuationSeparator" w:id="0">
    <w:p w14:paraId="2698A3FA" w14:textId="77777777" w:rsidR="00842136" w:rsidRDefault="00842136" w:rsidP="0052554A">
      <w:r>
        <w:continuationSeparator/>
      </w:r>
    </w:p>
  </w:footnote>
  <w:footnote w:id="1">
    <w:p w14:paraId="143CC1E8" w14:textId="77777777" w:rsidR="00504B30" w:rsidRPr="00A01C15" w:rsidRDefault="00504B30" w:rsidP="00504B30">
      <w:pPr>
        <w:pStyle w:val="FootnoteText"/>
      </w:pPr>
      <w:r>
        <w:rPr>
          <w:rStyle w:val="FootnoteReference"/>
          <w:rFonts w:eastAsiaTheme="majorEastAsia"/>
        </w:rPr>
        <w:footnoteRef/>
      </w:r>
      <w:r>
        <w:t xml:space="preserve"> Gonzalez, </w:t>
      </w:r>
      <w:r>
        <w:rPr>
          <w:i/>
          <w:iCs/>
        </w:rPr>
        <w:t xml:space="preserve">The Story of Christianity, </w:t>
      </w:r>
      <w:r>
        <w:t>p.149-153</w:t>
      </w:r>
    </w:p>
  </w:footnote>
  <w:footnote w:id="2">
    <w:p w14:paraId="79E7A3AA" w14:textId="77777777" w:rsidR="00504B30" w:rsidRDefault="00504B30" w:rsidP="00504B30">
      <w:pPr>
        <w:pStyle w:val="FootnoteText"/>
      </w:pPr>
      <w:r>
        <w:rPr>
          <w:rStyle w:val="FootnoteReference"/>
          <w:rFonts w:eastAsiaTheme="majorEastAsia"/>
        </w:rPr>
        <w:footnoteRef/>
      </w:r>
      <w:r>
        <w:t xml:space="preserve"> HOB, p.166</w:t>
      </w:r>
    </w:p>
  </w:footnote>
  <w:footnote w:id="3">
    <w:p w14:paraId="6C85A40E" w14:textId="77777777" w:rsidR="009F75E9" w:rsidRDefault="009F75E9" w:rsidP="009F75E9">
      <w:pPr>
        <w:pStyle w:val="FootnoteText"/>
      </w:pPr>
      <w:r>
        <w:rPr>
          <w:rStyle w:val="FootnoteReference"/>
          <w:rFonts w:eastAsiaTheme="majorEastAsia"/>
        </w:rPr>
        <w:footnoteRef/>
      </w:r>
      <w:r>
        <w:t xml:space="preserve"> TNT, p.xiii</w:t>
      </w:r>
    </w:p>
  </w:footnote>
  <w:footnote w:id="4">
    <w:p w14:paraId="467EAE6A" w14:textId="77777777" w:rsidR="00504B30" w:rsidRDefault="00504B30" w:rsidP="00504B30">
      <w:pPr>
        <w:pStyle w:val="FootnoteText"/>
      </w:pPr>
      <w:r>
        <w:rPr>
          <w:rStyle w:val="FootnoteReference"/>
          <w:rFonts w:eastAsiaTheme="majorEastAsia"/>
        </w:rPr>
        <w:footnoteRef/>
      </w:r>
      <w:r>
        <w:t xml:space="preserve"> </w:t>
      </w:r>
      <w:r w:rsidRPr="00A76A9E">
        <w:t>David Daniell,</w:t>
      </w:r>
      <w:r>
        <w:t xml:space="preserve"> </w:t>
      </w:r>
      <w:r w:rsidRPr="001678C9">
        <w:rPr>
          <w:i/>
          <w:iCs/>
        </w:rPr>
        <w:t>Tyndale's New Testament</w:t>
      </w:r>
      <w:r>
        <w:rPr>
          <w:i/>
          <w:iCs/>
        </w:rPr>
        <w:t xml:space="preserve"> </w:t>
      </w:r>
      <w:r>
        <w:t>(TNT), p.vii</w:t>
      </w:r>
    </w:p>
  </w:footnote>
  <w:footnote w:id="5">
    <w:p w14:paraId="6825EB9C" w14:textId="77777777" w:rsidR="00504B30" w:rsidRDefault="00504B30" w:rsidP="00504B30">
      <w:pPr>
        <w:pStyle w:val="FootnoteText"/>
      </w:pPr>
      <w:r>
        <w:rPr>
          <w:rStyle w:val="FootnoteReference"/>
          <w:rFonts w:eastAsiaTheme="majorEastAsia"/>
        </w:rPr>
        <w:footnoteRef/>
      </w:r>
      <w:r>
        <w:t xml:space="preserve"> Norman L. Geisler and William E. Nix, </w:t>
      </w:r>
      <w:r>
        <w:rPr>
          <w:i/>
          <w:iCs/>
        </w:rPr>
        <w:t xml:space="preserve">A General Introduction to the Bible </w:t>
      </w:r>
      <w:r>
        <w:t xml:space="preserve">(GIB), </w:t>
      </w:r>
    </w:p>
    <w:p w14:paraId="11CCA368" w14:textId="77777777" w:rsidR="00504B30" w:rsidRDefault="00504B30" w:rsidP="00504B30">
      <w:pPr>
        <w:pStyle w:val="FootnoteText"/>
        <w:ind w:firstLine="180"/>
      </w:pPr>
      <w:r>
        <w:t>pp.565-566</w:t>
      </w:r>
    </w:p>
  </w:footnote>
  <w:footnote w:id="6">
    <w:p w14:paraId="72A57730" w14:textId="77777777" w:rsidR="00504B30" w:rsidRDefault="00504B30" w:rsidP="00504B30">
      <w:pPr>
        <w:pStyle w:val="FootnoteText"/>
      </w:pPr>
      <w:r>
        <w:rPr>
          <w:rStyle w:val="FootnoteReference"/>
          <w:rFonts w:eastAsiaTheme="majorEastAsia"/>
        </w:rPr>
        <w:footnoteRef/>
      </w:r>
      <w:r>
        <w:t xml:space="preserve"> ibid, p.168</w:t>
      </w:r>
    </w:p>
  </w:footnote>
  <w:footnote w:id="7">
    <w:p w14:paraId="50DA654C" w14:textId="77777777" w:rsidR="00504B30" w:rsidRDefault="00504B30" w:rsidP="00504B30">
      <w:pPr>
        <w:pStyle w:val="FootnoteText"/>
      </w:pPr>
      <w:r>
        <w:rPr>
          <w:rStyle w:val="FootnoteReference"/>
          <w:rFonts w:eastAsiaTheme="majorEastAsia"/>
        </w:rPr>
        <w:footnoteRef/>
      </w:r>
      <w:r>
        <w:t xml:space="preserve"> TNT, pp.xiii-xiv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4550F"/>
    <w:multiLevelType w:val="hybridMultilevel"/>
    <w:tmpl w:val="721C260A"/>
    <w:lvl w:ilvl="0" w:tplc="6F78D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771D70"/>
    <w:multiLevelType w:val="hybridMultilevel"/>
    <w:tmpl w:val="22A6AA80"/>
    <w:lvl w:ilvl="0" w:tplc="551EE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4801469">
    <w:abstractNumId w:val="0"/>
  </w:num>
  <w:num w:numId="2" w16cid:durableId="27221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20"/>
  <w:bookFoldPrint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4A"/>
    <w:rsid w:val="00017B1C"/>
    <w:rsid w:val="00045897"/>
    <w:rsid w:val="00063233"/>
    <w:rsid w:val="000660B5"/>
    <w:rsid w:val="00077E54"/>
    <w:rsid w:val="00105C71"/>
    <w:rsid w:val="0011171D"/>
    <w:rsid w:val="00133744"/>
    <w:rsid w:val="00192C4B"/>
    <w:rsid w:val="001A14DB"/>
    <w:rsid w:val="001F3167"/>
    <w:rsid w:val="001F5A3F"/>
    <w:rsid w:val="001F65F8"/>
    <w:rsid w:val="0020138C"/>
    <w:rsid w:val="0023623D"/>
    <w:rsid w:val="00250610"/>
    <w:rsid w:val="002922C6"/>
    <w:rsid w:val="002944BC"/>
    <w:rsid w:val="002E37EB"/>
    <w:rsid w:val="003B3DDD"/>
    <w:rsid w:val="003B502F"/>
    <w:rsid w:val="003D2C68"/>
    <w:rsid w:val="003D5F7A"/>
    <w:rsid w:val="003D6DB8"/>
    <w:rsid w:val="004C0779"/>
    <w:rsid w:val="004C2E36"/>
    <w:rsid w:val="004D6204"/>
    <w:rsid w:val="00504B30"/>
    <w:rsid w:val="00512D4B"/>
    <w:rsid w:val="0052554A"/>
    <w:rsid w:val="00550C9D"/>
    <w:rsid w:val="00586689"/>
    <w:rsid w:val="005A5DCA"/>
    <w:rsid w:val="005C3470"/>
    <w:rsid w:val="00662358"/>
    <w:rsid w:val="006644AA"/>
    <w:rsid w:val="00685379"/>
    <w:rsid w:val="006D5203"/>
    <w:rsid w:val="00724EE1"/>
    <w:rsid w:val="007568B8"/>
    <w:rsid w:val="00774D44"/>
    <w:rsid w:val="00781AE6"/>
    <w:rsid w:val="007F6929"/>
    <w:rsid w:val="008348E3"/>
    <w:rsid w:val="00842136"/>
    <w:rsid w:val="00852BEA"/>
    <w:rsid w:val="00877A0F"/>
    <w:rsid w:val="008A0D64"/>
    <w:rsid w:val="008A1444"/>
    <w:rsid w:val="008A6C17"/>
    <w:rsid w:val="008F0A28"/>
    <w:rsid w:val="00914DA1"/>
    <w:rsid w:val="009908C8"/>
    <w:rsid w:val="009C0B2E"/>
    <w:rsid w:val="009E12F8"/>
    <w:rsid w:val="009E2C7E"/>
    <w:rsid w:val="009E5C08"/>
    <w:rsid w:val="009E678A"/>
    <w:rsid w:val="009F75E9"/>
    <w:rsid w:val="00A635F6"/>
    <w:rsid w:val="00A84C00"/>
    <w:rsid w:val="00A84C7B"/>
    <w:rsid w:val="00A97F6C"/>
    <w:rsid w:val="00AA20B3"/>
    <w:rsid w:val="00AA6DBC"/>
    <w:rsid w:val="00B561CB"/>
    <w:rsid w:val="00B8343B"/>
    <w:rsid w:val="00B85CEF"/>
    <w:rsid w:val="00BB03D5"/>
    <w:rsid w:val="00BC5DF2"/>
    <w:rsid w:val="00BC75B5"/>
    <w:rsid w:val="00C10E2F"/>
    <w:rsid w:val="00C37D75"/>
    <w:rsid w:val="00C877CF"/>
    <w:rsid w:val="00CE101A"/>
    <w:rsid w:val="00D328A2"/>
    <w:rsid w:val="00D56D96"/>
    <w:rsid w:val="00DB1BDB"/>
    <w:rsid w:val="00E87CA1"/>
    <w:rsid w:val="00E94A5C"/>
    <w:rsid w:val="00EC28FC"/>
    <w:rsid w:val="00EC5887"/>
    <w:rsid w:val="00ED6ED6"/>
    <w:rsid w:val="00EE417A"/>
    <w:rsid w:val="00F0769F"/>
    <w:rsid w:val="00F2667E"/>
    <w:rsid w:val="00FA0EAE"/>
    <w:rsid w:val="00FA439A"/>
    <w:rsid w:val="00FD3C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03F5"/>
  <w15:chartTrackingRefBased/>
  <w15:docId w15:val="{88AF0069-078A-48A2-8829-8AF555B2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54A"/>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lang w:bidi="ar-SA"/>
      <w14:ligatures w14:val="none"/>
    </w:rPr>
  </w:style>
  <w:style w:type="paragraph" w:styleId="Heading1">
    <w:name w:val="heading 1"/>
    <w:basedOn w:val="Normal"/>
    <w:next w:val="Normal"/>
    <w:link w:val="Heading1Char"/>
    <w:uiPriority w:val="9"/>
    <w:qFormat/>
    <w:rsid w:val="00525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54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5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2554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2554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2554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2554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2554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5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5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5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5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5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5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5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5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54A"/>
    <w:rPr>
      <w:rFonts w:eastAsiaTheme="majorEastAsia" w:cstheme="majorBidi"/>
      <w:color w:val="272727" w:themeColor="text1" w:themeTint="D8"/>
    </w:rPr>
  </w:style>
  <w:style w:type="paragraph" w:styleId="Title">
    <w:name w:val="Title"/>
    <w:basedOn w:val="Normal"/>
    <w:next w:val="Normal"/>
    <w:link w:val="TitleChar"/>
    <w:uiPriority w:val="10"/>
    <w:qFormat/>
    <w:rsid w:val="005255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5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54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5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5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554A"/>
    <w:rPr>
      <w:rFonts w:ascii="Arial" w:hAnsi="Arial" w:cs="Arial"/>
      <w:i/>
      <w:iCs/>
      <w:color w:val="404040" w:themeColor="text1" w:themeTint="BF"/>
    </w:rPr>
  </w:style>
  <w:style w:type="paragraph" w:styleId="ListParagraph">
    <w:name w:val="List Paragraph"/>
    <w:basedOn w:val="Normal"/>
    <w:uiPriority w:val="34"/>
    <w:qFormat/>
    <w:rsid w:val="0052554A"/>
    <w:pPr>
      <w:ind w:left="720"/>
      <w:contextualSpacing/>
    </w:pPr>
  </w:style>
  <w:style w:type="character" w:styleId="IntenseEmphasis">
    <w:name w:val="Intense Emphasis"/>
    <w:basedOn w:val="DefaultParagraphFont"/>
    <w:uiPriority w:val="21"/>
    <w:qFormat/>
    <w:rsid w:val="0052554A"/>
    <w:rPr>
      <w:i/>
      <w:iCs/>
      <w:color w:val="0F4761" w:themeColor="accent1" w:themeShade="BF"/>
    </w:rPr>
  </w:style>
  <w:style w:type="paragraph" w:styleId="IntenseQuote">
    <w:name w:val="Intense Quote"/>
    <w:basedOn w:val="Normal"/>
    <w:next w:val="Normal"/>
    <w:link w:val="IntenseQuoteChar"/>
    <w:uiPriority w:val="30"/>
    <w:qFormat/>
    <w:rsid w:val="00525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54A"/>
    <w:rPr>
      <w:rFonts w:ascii="Arial" w:hAnsi="Arial" w:cs="Arial"/>
      <w:i/>
      <w:iCs/>
      <w:color w:val="0F4761" w:themeColor="accent1" w:themeShade="BF"/>
    </w:rPr>
  </w:style>
  <w:style w:type="character" w:styleId="IntenseReference">
    <w:name w:val="Intense Reference"/>
    <w:basedOn w:val="DefaultParagraphFont"/>
    <w:uiPriority w:val="32"/>
    <w:qFormat/>
    <w:rsid w:val="0052554A"/>
    <w:rPr>
      <w:b/>
      <w:bCs/>
      <w:smallCaps/>
      <w:color w:val="0F4761" w:themeColor="accent1" w:themeShade="BF"/>
      <w:spacing w:val="5"/>
    </w:rPr>
  </w:style>
  <w:style w:type="paragraph" w:styleId="Footer">
    <w:name w:val="footer"/>
    <w:basedOn w:val="Normal"/>
    <w:link w:val="FooterChar"/>
    <w:uiPriority w:val="99"/>
    <w:unhideWhenUsed/>
    <w:rsid w:val="0052554A"/>
    <w:pPr>
      <w:tabs>
        <w:tab w:val="center" w:pos="4680"/>
        <w:tab w:val="right" w:pos="9360"/>
      </w:tabs>
    </w:pPr>
  </w:style>
  <w:style w:type="character" w:customStyle="1" w:styleId="FooterChar">
    <w:name w:val="Footer Char"/>
    <w:basedOn w:val="DefaultParagraphFont"/>
    <w:link w:val="Footer"/>
    <w:uiPriority w:val="99"/>
    <w:rsid w:val="0052554A"/>
    <w:rPr>
      <w:rFonts w:ascii="Times New Roman" w:eastAsia="Times New Roman" w:hAnsi="Times New Roman" w:cs="Times New Roman"/>
      <w:kern w:val="0"/>
      <w:szCs w:val="20"/>
      <w:lang w:bidi="ar-SA"/>
      <w14:ligatures w14:val="none"/>
    </w:rPr>
  </w:style>
  <w:style w:type="paragraph" w:styleId="FootnoteText">
    <w:name w:val="footnote text"/>
    <w:basedOn w:val="Normal"/>
    <w:link w:val="FootnoteTextChar"/>
    <w:uiPriority w:val="99"/>
    <w:semiHidden/>
    <w:unhideWhenUsed/>
    <w:rsid w:val="0052554A"/>
    <w:rPr>
      <w:sz w:val="20"/>
    </w:rPr>
  </w:style>
  <w:style w:type="character" w:customStyle="1" w:styleId="FootnoteTextChar">
    <w:name w:val="Footnote Text Char"/>
    <w:basedOn w:val="DefaultParagraphFont"/>
    <w:link w:val="FootnoteText"/>
    <w:uiPriority w:val="99"/>
    <w:semiHidden/>
    <w:rsid w:val="0052554A"/>
    <w:rPr>
      <w:rFonts w:ascii="Times New Roman" w:eastAsia="Times New Roman" w:hAnsi="Times New Roman" w:cs="Times New Roman"/>
      <w:kern w:val="0"/>
      <w:sz w:val="20"/>
      <w:szCs w:val="20"/>
      <w:lang w:bidi="ar-SA"/>
      <w14:ligatures w14:val="none"/>
    </w:rPr>
  </w:style>
  <w:style w:type="character" w:styleId="FootnoteReference">
    <w:name w:val="footnote reference"/>
    <w:basedOn w:val="DefaultParagraphFont"/>
    <w:uiPriority w:val="99"/>
    <w:semiHidden/>
    <w:unhideWhenUsed/>
    <w:rsid w:val="0052554A"/>
    <w:rPr>
      <w:vertAlign w:val="superscript"/>
    </w:rPr>
  </w:style>
  <w:style w:type="paragraph" w:styleId="Header">
    <w:name w:val="header"/>
    <w:basedOn w:val="Normal"/>
    <w:link w:val="HeaderChar"/>
    <w:uiPriority w:val="99"/>
    <w:unhideWhenUsed/>
    <w:rsid w:val="008A0D64"/>
    <w:pPr>
      <w:tabs>
        <w:tab w:val="center" w:pos="4680"/>
        <w:tab w:val="right" w:pos="9360"/>
      </w:tabs>
    </w:pPr>
  </w:style>
  <w:style w:type="character" w:customStyle="1" w:styleId="HeaderChar">
    <w:name w:val="Header Char"/>
    <w:basedOn w:val="DefaultParagraphFont"/>
    <w:link w:val="Header"/>
    <w:uiPriority w:val="99"/>
    <w:rsid w:val="008A0D64"/>
    <w:rPr>
      <w:rFonts w:ascii="Times New Roman" w:eastAsia="Times New Roman" w:hAnsi="Times New Roman" w:cs="Times New Roman"/>
      <w:kern w:val="0"/>
      <w:szCs w:val="2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2324</TotalTime>
  <Pages>8</Pages>
  <Words>1235</Words>
  <Characters>7046</Characters>
  <Application>Microsoft Office Word</Application>
  <DocSecurity>0</DocSecurity>
  <Lines>58</Lines>
  <Paragraphs>16</Paragraphs>
  <ScaleCrop>false</ScaleCrop>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Frasco</dc:creator>
  <cp:keywords/>
  <dc:description/>
  <cp:lastModifiedBy>Ronald Frasco</cp:lastModifiedBy>
  <cp:revision>80</cp:revision>
  <cp:lastPrinted>2025-03-30T03:06:00Z</cp:lastPrinted>
  <dcterms:created xsi:type="dcterms:W3CDTF">2024-12-27T15:12:00Z</dcterms:created>
  <dcterms:modified xsi:type="dcterms:W3CDTF">2025-03-30T22:07:00Z</dcterms:modified>
</cp:coreProperties>
</file>