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B0FAF" w14:textId="77777777" w:rsidR="00246FFE" w:rsidRDefault="00246FFE">
      <w:pPr>
        <w:tabs>
          <w:tab w:val="clear" w:pos="360"/>
          <w:tab w:val="clear" w:pos="720"/>
          <w:tab w:val="clear" w:pos="1080"/>
          <w:tab w:val="clear" w:pos="1440"/>
          <w:tab w:val="clear" w:pos="1800"/>
          <w:tab w:val="clear" w:pos="2160"/>
          <w:tab w:val="clear" w:pos="2520"/>
          <w:tab w:val="clear" w:pos="2880"/>
          <w:tab w:val="clear" w:pos="9360"/>
        </w:tabs>
        <w:spacing w:after="160" w:line="259" w:lineRule="auto"/>
        <w:rPr>
          <w:b/>
          <w:bCs/>
          <w:i/>
          <w:iCs/>
          <w:u w:val="single"/>
        </w:rPr>
      </w:pPr>
    </w:p>
    <w:p w14:paraId="50795AFE" w14:textId="77777777" w:rsidR="00246FFE" w:rsidRDefault="00246FFE">
      <w:pPr>
        <w:tabs>
          <w:tab w:val="clear" w:pos="360"/>
          <w:tab w:val="clear" w:pos="720"/>
          <w:tab w:val="clear" w:pos="1080"/>
          <w:tab w:val="clear" w:pos="1440"/>
          <w:tab w:val="clear" w:pos="1800"/>
          <w:tab w:val="clear" w:pos="2160"/>
          <w:tab w:val="clear" w:pos="2520"/>
          <w:tab w:val="clear" w:pos="2880"/>
          <w:tab w:val="clear" w:pos="9360"/>
        </w:tabs>
        <w:spacing w:after="160" w:line="259" w:lineRule="auto"/>
        <w:rPr>
          <w:b/>
          <w:bCs/>
          <w:i/>
          <w:iCs/>
          <w:u w:val="single"/>
        </w:rPr>
      </w:pPr>
    </w:p>
    <w:p w14:paraId="7A8C991B" w14:textId="77777777" w:rsidR="00246FFE" w:rsidRDefault="00246FFE">
      <w:pPr>
        <w:tabs>
          <w:tab w:val="clear" w:pos="360"/>
          <w:tab w:val="clear" w:pos="720"/>
          <w:tab w:val="clear" w:pos="1080"/>
          <w:tab w:val="clear" w:pos="1440"/>
          <w:tab w:val="clear" w:pos="1800"/>
          <w:tab w:val="clear" w:pos="2160"/>
          <w:tab w:val="clear" w:pos="2520"/>
          <w:tab w:val="clear" w:pos="2880"/>
          <w:tab w:val="clear" w:pos="9360"/>
        </w:tabs>
        <w:spacing w:after="160" w:line="259" w:lineRule="auto"/>
        <w:rPr>
          <w:b/>
          <w:bCs/>
          <w:i/>
          <w:iCs/>
          <w:u w:val="single"/>
        </w:rPr>
      </w:pPr>
    </w:p>
    <w:p w14:paraId="23546DF1" w14:textId="77777777" w:rsidR="00246FFE" w:rsidRDefault="00246FFE">
      <w:pPr>
        <w:tabs>
          <w:tab w:val="clear" w:pos="360"/>
          <w:tab w:val="clear" w:pos="720"/>
          <w:tab w:val="clear" w:pos="1080"/>
          <w:tab w:val="clear" w:pos="1440"/>
          <w:tab w:val="clear" w:pos="1800"/>
          <w:tab w:val="clear" w:pos="2160"/>
          <w:tab w:val="clear" w:pos="2520"/>
          <w:tab w:val="clear" w:pos="2880"/>
          <w:tab w:val="clear" w:pos="9360"/>
        </w:tabs>
        <w:spacing w:after="160" w:line="259" w:lineRule="auto"/>
        <w:rPr>
          <w:b/>
          <w:bCs/>
          <w:i/>
          <w:iCs/>
          <w:u w:val="single"/>
        </w:rPr>
      </w:pPr>
    </w:p>
    <w:p w14:paraId="218C4975" w14:textId="77777777" w:rsidR="00246FFE" w:rsidRDefault="00246FFE">
      <w:pPr>
        <w:tabs>
          <w:tab w:val="clear" w:pos="360"/>
          <w:tab w:val="clear" w:pos="720"/>
          <w:tab w:val="clear" w:pos="1080"/>
          <w:tab w:val="clear" w:pos="1440"/>
          <w:tab w:val="clear" w:pos="1800"/>
          <w:tab w:val="clear" w:pos="2160"/>
          <w:tab w:val="clear" w:pos="2520"/>
          <w:tab w:val="clear" w:pos="2880"/>
          <w:tab w:val="clear" w:pos="9360"/>
        </w:tabs>
        <w:spacing w:after="160" w:line="259" w:lineRule="auto"/>
        <w:rPr>
          <w:b/>
          <w:bCs/>
          <w:i/>
          <w:iCs/>
          <w:u w:val="single"/>
        </w:rPr>
      </w:pPr>
    </w:p>
    <w:p w14:paraId="5278A92A" w14:textId="77777777" w:rsidR="00246FFE" w:rsidRDefault="00246FFE">
      <w:pPr>
        <w:tabs>
          <w:tab w:val="clear" w:pos="360"/>
          <w:tab w:val="clear" w:pos="720"/>
          <w:tab w:val="clear" w:pos="1080"/>
          <w:tab w:val="clear" w:pos="1440"/>
          <w:tab w:val="clear" w:pos="1800"/>
          <w:tab w:val="clear" w:pos="2160"/>
          <w:tab w:val="clear" w:pos="2520"/>
          <w:tab w:val="clear" w:pos="2880"/>
          <w:tab w:val="clear" w:pos="9360"/>
        </w:tabs>
        <w:spacing w:after="160" w:line="259" w:lineRule="auto"/>
        <w:rPr>
          <w:b/>
          <w:bCs/>
          <w:i/>
          <w:iCs/>
          <w:u w:val="single"/>
        </w:rPr>
      </w:pPr>
    </w:p>
    <w:p w14:paraId="3685E16D" w14:textId="77777777" w:rsidR="00246FFE" w:rsidRDefault="00246FFE">
      <w:pPr>
        <w:tabs>
          <w:tab w:val="clear" w:pos="360"/>
          <w:tab w:val="clear" w:pos="720"/>
          <w:tab w:val="clear" w:pos="1080"/>
          <w:tab w:val="clear" w:pos="1440"/>
          <w:tab w:val="clear" w:pos="1800"/>
          <w:tab w:val="clear" w:pos="2160"/>
          <w:tab w:val="clear" w:pos="2520"/>
          <w:tab w:val="clear" w:pos="2880"/>
          <w:tab w:val="clear" w:pos="9360"/>
        </w:tabs>
        <w:spacing w:after="160" w:line="259" w:lineRule="auto"/>
        <w:rPr>
          <w:b/>
          <w:bCs/>
          <w:i/>
          <w:iCs/>
          <w:u w:val="single"/>
        </w:rPr>
      </w:pPr>
    </w:p>
    <w:p w14:paraId="4C967142" w14:textId="77777777" w:rsidR="00246FFE" w:rsidRDefault="00246FFE">
      <w:pPr>
        <w:tabs>
          <w:tab w:val="clear" w:pos="360"/>
          <w:tab w:val="clear" w:pos="720"/>
          <w:tab w:val="clear" w:pos="1080"/>
          <w:tab w:val="clear" w:pos="1440"/>
          <w:tab w:val="clear" w:pos="1800"/>
          <w:tab w:val="clear" w:pos="2160"/>
          <w:tab w:val="clear" w:pos="2520"/>
          <w:tab w:val="clear" w:pos="2880"/>
          <w:tab w:val="clear" w:pos="9360"/>
        </w:tabs>
        <w:spacing w:after="160" w:line="259" w:lineRule="auto"/>
        <w:rPr>
          <w:b/>
          <w:bCs/>
          <w:i/>
          <w:iCs/>
          <w:u w:val="single"/>
        </w:rPr>
      </w:pPr>
    </w:p>
    <w:p w14:paraId="56F12F9C" w14:textId="77777777" w:rsidR="00246FFE" w:rsidRDefault="00246FFE">
      <w:pPr>
        <w:tabs>
          <w:tab w:val="clear" w:pos="360"/>
          <w:tab w:val="clear" w:pos="720"/>
          <w:tab w:val="clear" w:pos="1080"/>
          <w:tab w:val="clear" w:pos="1440"/>
          <w:tab w:val="clear" w:pos="1800"/>
          <w:tab w:val="clear" w:pos="2160"/>
          <w:tab w:val="clear" w:pos="2520"/>
          <w:tab w:val="clear" w:pos="2880"/>
          <w:tab w:val="clear" w:pos="9360"/>
        </w:tabs>
        <w:spacing w:after="160" w:line="259" w:lineRule="auto"/>
        <w:rPr>
          <w:b/>
          <w:bCs/>
          <w:i/>
          <w:iCs/>
          <w:u w:val="single"/>
        </w:rPr>
      </w:pPr>
    </w:p>
    <w:p w14:paraId="4023BC27" w14:textId="77777777" w:rsidR="00246FFE" w:rsidRDefault="00246FFE">
      <w:pPr>
        <w:tabs>
          <w:tab w:val="clear" w:pos="360"/>
          <w:tab w:val="clear" w:pos="720"/>
          <w:tab w:val="clear" w:pos="1080"/>
          <w:tab w:val="clear" w:pos="1440"/>
          <w:tab w:val="clear" w:pos="1800"/>
          <w:tab w:val="clear" w:pos="2160"/>
          <w:tab w:val="clear" w:pos="2520"/>
          <w:tab w:val="clear" w:pos="2880"/>
          <w:tab w:val="clear" w:pos="9360"/>
        </w:tabs>
        <w:spacing w:after="160" w:line="259" w:lineRule="auto"/>
        <w:rPr>
          <w:b/>
          <w:bCs/>
          <w:i/>
          <w:iCs/>
          <w:u w:val="single"/>
        </w:rPr>
      </w:pPr>
    </w:p>
    <w:p w14:paraId="394C6254" w14:textId="7E89E5A0" w:rsidR="00246FFE" w:rsidRPr="00CB5726" w:rsidRDefault="004E7FFB" w:rsidP="00246FFE">
      <w:pPr>
        <w:tabs>
          <w:tab w:val="clear" w:pos="360"/>
          <w:tab w:val="clear" w:pos="720"/>
          <w:tab w:val="clear" w:pos="1080"/>
          <w:tab w:val="clear" w:pos="1440"/>
          <w:tab w:val="clear" w:pos="1800"/>
          <w:tab w:val="clear" w:pos="2160"/>
          <w:tab w:val="clear" w:pos="2520"/>
          <w:tab w:val="clear" w:pos="2880"/>
          <w:tab w:val="clear" w:pos="9360"/>
        </w:tabs>
        <w:spacing w:after="160" w:line="259" w:lineRule="auto"/>
        <w:jc w:val="center"/>
        <w:rPr>
          <w:rFonts w:ascii="Bookman Old Style" w:hAnsi="Bookman Old Style"/>
          <w:b/>
          <w:sz w:val="52"/>
          <w:szCs w:val="48"/>
        </w:rPr>
      </w:pPr>
      <w:r>
        <w:rPr>
          <w:rFonts w:ascii="Bookman Old Style" w:hAnsi="Bookman Old Style"/>
          <w:b/>
          <w:sz w:val="52"/>
          <w:szCs w:val="48"/>
        </w:rPr>
        <w:t>‘</w:t>
      </w:r>
      <w:r w:rsidR="00046FCF" w:rsidRPr="00CB5726">
        <w:rPr>
          <w:rFonts w:ascii="Bookman Old Style" w:hAnsi="Bookman Old Style"/>
          <w:b/>
          <w:sz w:val="52"/>
          <w:szCs w:val="48"/>
        </w:rPr>
        <w:t>The Venerable Dead</w:t>
      </w:r>
      <w:r w:rsidR="00071831">
        <w:rPr>
          <w:rFonts w:ascii="Bookman Old Style" w:hAnsi="Bookman Old Style"/>
          <w:b/>
          <w:sz w:val="52"/>
          <w:szCs w:val="48"/>
        </w:rPr>
        <w:t>’ *</w:t>
      </w:r>
    </w:p>
    <w:p w14:paraId="469A0D1F" w14:textId="77777777" w:rsidR="00AE60DB" w:rsidRDefault="0010475F" w:rsidP="00AE60DB">
      <w:pPr>
        <w:tabs>
          <w:tab w:val="clear" w:pos="360"/>
          <w:tab w:val="clear" w:pos="720"/>
          <w:tab w:val="clear" w:pos="1080"/>
          <w:tab w:val="clear" w:pos="1440"/>
          <w:tab w:val="clear" w:pos="1800"/>
          <w:tab w:val="clear" w:pos="2160"/>
          <w:tab w:val="clear" w:pos="2520"/>
          <w:tab w:val="clear" w:pos="2880"/>
          <w:tab w:val="clear" w:pos="9360"/>
        </w:tabs>
        <w:spacing w:line="259" w:lineRule="auto"/>
        <w:jc w:val="center"/>
      </w:pPr>
      <w:r>
        <w:t>Godly Scottish Divines, who, though</w:t>
      </w:r>
      <w:r w:rsidR="0087053F">
        <w:t xml:space="preserve"> long ago taken to glory, have profoundly impacted </w:t>
      </w:r>
      <w:r w:rsidR="008F6963">
        <w:t>the generations that followed</w:t>
      </w:r>
      <w:r w:rsidR="00070A52">
        <w:t xml:space="preserve">, </w:t>
      </w:r>
    </w:p>
    <w:p w14:paraId="3AD7C4E2" w14:textId="489CF161" w:rsidR="00246FFE" w:rsidRPr="0010475F" w:rsidRDefault="00070A52" w:rsidP="0010475F">
      <w:pPr>
        <w:tabs>
          <w:tab w:val="clear" w:pos="360"/>
          <w:tab w:val="clear" w:pos="720"/>
          <w:tab w:val="clear" w:pos="1080"/>
          <w:tab w:val="clear" w:pos="1440"/>
          <w:tab w:val="clear" w:pos="1800"/>
          <w:tab w:val="clear" w:pos="2160"/>
          <w:tab w:val="clear" w:pos="2520"/>
          <w:tab w:val="clear" w:pos="2880"/>
          <w:tab w:val="clear" w:pos="9360"/>
        </w:tabs>
        <w:spacing w:after="160" w:line="259" w:lineRule="auto"/>
        <w:jc w:val="center"/>
      </w:pPr>
      <w:r>
        <w:t xml:space="preserve">by </w:t>
      </w:r>
      <w:r w:rsidR="00AE60DB">
        <w:t xml:space="preserve">means of </w:t>
      </w:r>
      <w:r w:rsidR="007D4D09">
        <w:t xml:space="preserve">their </w:t>
      </w:r>
      <w:r w:rsidR="002C4D4D">
        <w:t>immense practical esteem of God’s Word</w:t>
      </w:r>
      <w:r w:rsidR="009B1F2E">
        <w:t>,</w:t>
      </w:r>
      <w:r w:rsidR="002C4D4D">
        <w:t xml:space="preserve"> </w:t>
      </w:r>
      <w:r w:rsidR="00293AC0">
        <w:t xml:space="preserve">with </w:t>
      </w:r>
      <w:r w:rsidR="000E6E79">
        <w:t>careful</w:t>
      </w:r>
      <w:r w:rsidR="0053692C">
        <w:t xml:space="preserve"> and thorough exegesis and </w:t>
      </w:r>
      <w:r w:rsidR="0036570D">
        <w:t>powerful exposition</w:t>
      </w:r>
      <w:r w:rsidR="00CC3C67">
        <w:t xml:space="preserve">.  </w:t>
      </w:r>
    </w:p>
    <w:p w14:paraId="2661C35C" w14:textId="77777777" w:rsidR="00246FFE" w:rsidRDefault="00246FFE">
      <w:pPr>
        <w:tabs>
          <w:tab w:val="clear" w:pos="360"/>
          <w:tab w:val="clear" w:pos="720"/>
          <w:tab w:val="clear" w:pos="1080"/>
          <w:tab w:val="clear" w:pos="1440"/>
          <w:tab w:val="clear" w:pos="1800"/>
          <w:tab w:val="clear" w:pos="2160"/>
          <w:tab w:val="clear" w:pos="2520"/>
          <w:tab w:val="clear" w:pos="2880"/>
          <w:tab w:val="clear" w:pos="9360"/>
        </w:tabs>
        <w:spacing w:after="160" w:line="259" w:lineRule="auto"/>
        <w:rPr>
          <w:b/>
          <w:bCs/>
          <w:i/>
          <w:iCs/>
          <w:u w:val="single"/>
        </w:rPr>
      </w:pPr>
    </w:p>
    <w:p w14:paraId="64201492" w14:textId="1CD0B5D1" w:rsidR="00CB5726" w:rsidRDefault="000D34CE" w:rsidP="00CB5726">
      <w:pPr>
        <w:tabs>
          <w:tab w:val="clear" w:pos="360"/>
          <w:tab w:val="clear" w:pos="720"/>
          <w:tab w:val="clear" w:pos="1080"/>
          <w:tab w:val="clear" w:pos="1440"/>
          <w:tab w:val="clear" w:pos="1800"/>
          <w:tab w:val="clear" w:pos="2160"/>
          <w:tab w:val="clear" w:pos="2520"/>
          <w:tab w:val="clear" w:pos="2880"/>
          <w:tab w:val="clear" w:pos="9360"/>
        </w:tabs>
        <w:spacing w:after="160" w:line="259" w:lineRule="auto"/>
        <w:jc w:val="center"/>
        <w:rPr>
          <w:iCs/>
        </w:rPr>
      </w:pPr>
      <w:r>
        <w:rPr>
          <w:iCs/>
        </w:rPr>
        <w:t>Ron Frasco</w:t>
      </w:r>
    </w:p>
    <w:p w14:paraId="74A44DBF" w14:textId="77777777" w:rsidR="00071831" w:rsidRDefault="00071831">
      <w:pPr>
        <w:tabs>
          <w:tab w:val="clear" w:pos="360"/>
          <w:tab w:val="clear" w:pos="720"/>
          <w:tab w:val="clear" w:pos="1080"/>
          <w:tab w:val="clear" w:pos="1440"/>
          <w:tab w:val="clear" w:pos="1800"/>
          <w:tab w:val="clear" w:pos="2160"/>
          <w:tab w:val="clear" w:pos="2520"/>
          <w:tab w:val="clear" w:pos="2880"/>
          <w:tab w:val="clear" w:pos="9360"/>
        </w:tabs>
        <w:spacing w:after="160" w:line="259" w:lineRule="auto"/>
        <w:rPr>
          <w:b/>
          <w:bCs/>
          <w:i/>
          <w:iCs/>
          <w:u w:val="single"/>
        </w:rPr>
      </w:pPr>
    </w:p>
    <w:p w14:paraId="29672086" w14:textId="77777777" w:rsidR="00D92B47" w:rsidRDefault="00D92B47">
      <w:pPr>
        <w:tabs>
          <w:tab w:val="clear" w:pos="360"/>
          <w:tab w:val="clear" w:pos="720"/>
          <w:tab w:val="clear" w:pos="1080"/>
          <w:tab w:val="clear" w:pos="1440"/>
          <w:tab w:val="clear" w:pos="1800"/>
          <w:tab w:val="clear" w:pos="2160"/>
          <w:tab w:val="clear" w:pos="2520"/>
          <w:tab w:val="clear" w:pos="2880"/>
          <w:tab w:val="clear" w:pos="9360"/>
        </w:tabs>
        <w:spacing w:after="160" w:line="259" w:lineRule="auto"/>
        <w:rPr>
          <w:b/>
          <w:bCs/>
          <w:i/>
          <w:iCs/>
          <w:u w:val="single"/>
        </w:rPr>
      </w:pPr>
    </w:p>
    <w:p w14:paraId="776E7BF2" w14:textId="77777777" w:rsidR="00071831" w:rsidRDefault="00071831">
      <w:pPr>
        <w:tabs>
          <w:tab w:val="clear" w:pos="360"/>
          <w:tab w:val="clear" w:pos="720"/>
          <w:tab w:val="clear" w:pos="1080"/>
          <w:tab w:val="clear" w:pos="1440"/>
          <w:tab w:val="clear" w:pos="1800"/>
          <w:tab w:val="clear" w:pos="2160"/>
          <w:tab w:val="clear" w:pos="2520"/>
          <w:tab w:val="clear" w:pos="2880"/>
          <w:tab w:val="clear" w:pos="9360"/>
        </w:tabs>
        <w:spacing w:after="160" w:line="259" w:lineRule="auto"/>
        <w:rPr>
          <w:b/>
          <w:bCs/>
          <w:i/>
          <w:iCs/>
          <w:u w:val="single"/>
        </w:rPr>
      </w:pPr>
    </w:p>
    <w:p w14:paraId="67E9B249" w14:textId="77777777" w:rsidR="0063387D" w:rsidRDefault="0063387D">
      <w:pPr>
        <w:tabs>
          <w:tab w:val="clear" w:pos="360"/>
          <w:tab w:val="clear" w:pos="720"/>
          <w:tab w:val="clear" w:pos="1080"/>
          <w:tab w:val="clear" w:pos="1440"/>
          <w:tab w:val="clear" w:pos="1800"/>
          <w:tab w:val="clear" w:pos="2160"/>
          <w:tab w:val="clear" w:pos="2520"/>
          <w:tab w:val="clear" w:pos="2880"/>
          <w:tab w:val="clear" w:pos="9360"/>
        </w:tabs>
        <w:spacing w:after="160" w:line="259" w:lineRule="auto"/>
        <w:rPr>
          <w:b/>
          <w:bCs/>
          <w:i/>
          <w:iCs/>
          <w:u w:val="single"/>
        </w:rPr>
      </w:pPr>
    </w:p>
    <w:p w14:paraId="44A5D59F" w14:textId="4F8D4003" w:rsidR="00246FFE" w:rsidRPr="0063387D" w:rsidRDefault="00071831" w:rsidP="000B2F67">
      <w:pPr>
        <w:tabs>
          <w:tab w:val="clear" w:pos="360"/>
          <w:tab w:val="clear" w:pos="720"/>
          <w:tab w:val="clear" w:pos="1080"/>
          <w:tab w:val="clear" w:pos="1440"/>
          <w:tab w:val="clear" w:pos="1800"/>
          <w:tab w:val="clear" w:pos="2160"/>
          <w:tab w:val="clear" w:pos="2520"/>
          <w:tab w:val="clear" w:pos="2880"/>
          <w:tab w:val="clear" w:pos="9360"/>
        </w:tabs>
        <w:spacing w:after="160" w:line="259" w:lineRule="auto"/>
        <w:rPr>
          <w:rFonts w:ascii="Times New Roman" w:hAnsi="Times New Roman" w:cs="Times New Roman"/>
          <w:bCs/>
          <w:iCs/>
          <w:sz w:val="20"/>
          <w:szCs w:val="20"/>
        </w:rPr>
      </w:pPr>
      <w:r w:rsidRPr="0063387D">
        <w:rPr>
          <w:rFonts w:ascii="Times New Roman" w:hAnsi="Times New Roman" w:cs="Times New Roman"/>
          <w:sz w:val="20"/>
          <w:szCs w:val="20"/>
        </w:rPr>
        <w:t xml:space="preserve">* </w:t>
      </w:r>
      <w:r w:rsidR="0026484B" w:rsidRPr="0063387D">
        <w:rPr>
          <w:rFonts w:ascii="Times New Roman" w:hAnsi="Times New Roman" w:cs="Times New Roman"/>
          <w:sz w:val="20"/>
          <w:szCs w:val="20"/>
        </w:rPr>
        <w:t xml:space="preserve"> A term coined by early American Pastor, Samuel Davies, as quoted by Iain Murray</w:t>
      </w:r>
      <w:r w:rsidR="000B2F67" w:rsidRPr="0063387D">
        <w:rPr>
          <w:rFonts w:ascii="Times New Roman" w:hAnsi="Times New Roman" w:cs="Times New Roman"/>
          <w:sz w:val="20"/>
          <w:szCs w:val="20"/>
        </w:rPr>
        <w:t xml:space="preserve"> in </w:t>
      </w:r>
      <w:r w:rsidR="000B2F67" w:rsidRPr="0063387D">
        <w:rPr>
          <w:rFonts w:ascii="Times New Roman" w:hAnsi="Times New Roman" w:cs="Times New Roman"/>
          <w:iCs/>
          <w:sz w:val="20"/>
          <w:szCs w:val="20"/>
        </w:rPr>
        <w:t>Revival and Revivalism</w:t>
      </w:r>
      <w:r w:rsidR="0057215B" w:rsidRPr="0063387D">
        <w:rPr>
          <w:rFonts w:ascii="Times New Roman" w:hAnsi="Times New Roman" w:cs="Times New Roman"/>
          <w:iCs/>
          <w:sz w:val="20"/>
          <w:szCs w:val="20"/>
        </w:rPr>
        <w:t xml:space="preserve"> – </w:t>
      </w:r>
      <w:r w:rsidR="0057215B" w:rsidRPr="0063387D">
        <w:rPr>
          <w:rFonts w:ascii="Times New Roman" w:hAnsi="Times New Roman" w:cs="Times New Roman"/>
          <w:sz w:val="20"/>
          <w:szCs w:val="20"/>
        </w:rPr>
        <w:t xml:space="preserve">“I am as happy as perhaps </w:t>
      </w:r>
      <w:r w:rsidR="00D14904" w:rsidRPr="0063387D">
        <w:rPr>
          <w:rFonts w:ascii="Times New Roman" w:hAnsi="Times New Roman" w:cs="Times New Roman"/>
          <w:bCs/>
          <w:iCs/>
          <w:sz w:val="20"/>
          <w:szCs w:val="20"/>
        </w:rPr>
        <w:t xml:space="preserve">creation can make me: I enjoy all </w:t>
      </w:r>
      <w:r w:rsidR="0072091A" w:rsidRPr="0063387D">
        <w:rPr>
          <w:rFonts w:ascii="Times New Roman" w:hAnsi="Times New Roman" w:cs="Times New Roman"/>
          <w:bCs/>
          <w:iCs/>
          <w:sz w:val="20"/>
          <w:szCs w:val="20"/>
        </w:rPr>
        <w:t xml:space="preserve">the necessaries and most of the conveniences of life; I have a peaceful study, as a refuge from </w:t>
      </w:r>
      <w:r w:rsidR="00A65681" w:rsidRPr="0063387D">
        <w:rPr>
          <w:rFonts w:ascii="Times New Roman" w:hAnsi="Times New Roman" w:cs="Times New Roman"/>
          <w:bCs/>
          <w:iCs/>
          <w:sz w:val="20"/>
          <w:szCs w:val="20"/>
        </w:rPr>
        <w:t>the hurries and noise of the world around me; the venerable dead are waiting in my library to entertain me</w:t>
      </w:r>
      <w:r w:rsidR="0063387D" w:rsidRPr="0063387D">
        <w:rPr>
          <w:rFonts w:ascii="Times New Roman" w:hAnsi="Times New Roman" w:cs="Times New Roman"/>
          <w:bCs/>
          <w:iCs/>
          <w:sz w:val="20"/>
          <w:szCs w:val="20"/>
        </w:rPr>
        <w:t xml:space="preserve"> …”</w:t>
      </w:r>
      <w:r w:rsidR="00246FFE" w:rsidRPr="0063387D">
        <w:rPr>
          <w:rFonts w:ascii="Times New Roman" w:hAnsi="Times New Roman" w:cs="Times New Roman"/>
          <w:bCs/>
          <w:iCs/>
          <w:sz w:val="20"/>
          <w:szCs w:val="20"/>
        </w:rPr>
        <w:br w:type="page"/>
      </w:r>
    </w:p>
    <w:p w14:paraId="25ABBD60" w14:textId="77777777" w:rsidR="00246FFE" w:rsidRDefault="00246FFE">
      <w:pPr>
        <w:tabs>
          <w:tab w:val="clear" w:pos="360"/>
          <w:tab w:val="clear" w:pos="720"/>
          <w:tab w:val="clear" w:pos="1080"/>
          <w:tab w:val="clear" w:pos="1440"/>
          <w:tab w:val="clear" w:pos="1800"/>
          <w:tab w:val="clear" w:pos="2160"/>
          <w:tab w:val="clear" w:pos="2520"/>
          <w:tab w:val="clear" w:pos="2880"/>
          <w:tab w:val="clear" w:pos="9360"/>
        </w:tabs>
        <w:spacing w:after="160" w:line="259" w:lineRule="auto"/>
        <w:rPr>
          <w:b/>
          <w:bCs/>
          <w:i/>
          <w:iCs/>
          <w:u w:val="single"/>
        </w:rPr>
      </w:pPr>
      <w:r>
        <w:rPr>
          <w:b/>
          <w:bCs/>
          <w:i/>
          <w:iCs/>
          <w:u w:val="single"/>
        </w:rPr>
        <w:lastRenderedPageBreak/>
        <w:br w:type="page"/>
      </w:r>
    </w:p>
    <w:p w14:paraId="46C0DD13" w14:textId="2900FB0C" w:rsidR="00D909CD" w:rsidRPr="001839CF" w:rsidRDefault="001839CF" w:rsidP="00864F1E">
      <w:pPr>
        <w:tabs>
          <w:tab w:val="clear" w:pos="2880"/>
          <w:tab w:val="clear" w:pos="9360"/>
        </w:tabs>
        <w:spacing w:after="120" w:line="276" w:lineRule="auto"/>
        <w:jc w:val="center"/>
        <w:rPr>
          <w:b/>
          <w:bCs/>
          <w:u w:val="single"/>
        </w:rPr>
      </w:pPr>
      <w:r w:rsidRPr="001839CF">
        <w:rPr>
          <w:b/>
          <w:bCs/>
          <w:i/>
          <w:iCs/>
          <w:u w:val="single"/>
        </w:rPr>
        <w:t xml:space="preserve">Scottish Divines </w:t>
      </w:r>
      <w:r w:rsidRPr="001839CF">
        <w:rPr>
          <w:b/>
          <w:bCs/>
          <w:u w:val="single"/>
        </w:rPr>
        <w:t>– a primer for Danny</w:t>
      </w:r>
    </w:p>
    <w:p w14:paraId="2D31F599" w14:textId="77777777" w:rsidR="001839CF" w:rsidRPr="001839CF" w:rsidRDefault="001839CF" w:rsidP="00864F1E">
      <w:pPr>
        <w:tabs>
          <w:tab w:val="clear" w:pos="9360"/>
        </w:tabs>
        <w:spacing w:after="120" w:line="276" w:lineRule="auto"/>
        <w:jc w:val="center"/>
        <w:rPr>
          <w:u w:val="single"/>
        </w:rPr>
      </w:pPr>
    </w:p>
    <w:p w14:paraId="5B0EA9AE" w14:textId="47217B43" w:rsidR="007364A5" w:rsidRDefault="007364A5" w:rsidP="00864F1E">
      <w:pPr>
        <w:tabs>
          <w:tab w:val="clear" w:pos="9360"/>
        </w:tabs>
        <w:spacing w:after="120" w:line="276" w:lineRule="auto"/>
      </w:pPr>
      <w:r>
        <w:t xml:space="preserve">Some time ago, I </w:t>
      </w:r>
      <w:proofErr w:type="gramStart"/>
      <w:r>
        <w:t>began to notice</w:t>
      </w:r>
      <w:proofErr w:type="gramEnd"/>
      <w:r>
        <w:t xml:space="preserve"> a common thread with some of my favorite commentaries – </w:t>
      </w:r>
      <w:r w:rsidR="00146DC7">
        <w:t>many of them</w:t>
      </w:r>
      <w:r>
        <w:t xml:space="preserve"> were written by Scottish Presbyterians.  They also all seemed to be </w:t>
      </w:r>
      <w:r w:rsidR="0030775C">
        <w:t xml:space="preserve">exceptionally </w:t>
      </w:r>
      <w:r>
        <w:t xml:space="preserve">godly men, with an exceedingly high view of God’s Word.  </w:t>
      </w:r>
      <w:r w:rsidR="0030775C">
        <w:t>A</w:t>
      </w:r>
      <w:r>
        <w:t>bout a year ago, I began to compile biographical notes on these men.  Then, in God’s providence, you called to invite us on the Reformation tour.  I was thrilled</w:t>
      </w:r>
      <w:r w:rsidR="00B40B5F">
        <w:t xml:space="preserve"> (s</w:t>
      </w:r>
      <w:r>
        <w:t>till am</w:t>
      </w:r>
      <w:r w:rsidR="00B40B5F">
        <w:t>)</w:t>
      </w:r>
      <w:r>
        <w:t xml:space="preserve"> that I </w:t>
      </w:r>
      <w:proofErr w:type="gramStart"/>
      <w:r>
        <w:t>get</w:t>
      </w:r>
      <w:proofErr w:type="gramEnd"/>
      <w:r>
        <w:t xml:space="preserve"> to come and walk where these dear brothers walked.  </w:t>
      </w:r>
    </w:p>
    <w:p w14:paraId="27DC4C12" w14:textId="77777777" w:rsidR="007364A5" w:rsidRDefault="007364A5" w:rsidP="00864F1E">
      <w:pPr>
        <w:tabs>
          <w:tab w:val="clear" w:pos="9360"/>
        </w:tabs>
        <w:spacing w:after="120" w:line="276" w:lineRule="auto"/>
      </w:pPr>
    </w:p>
    <w:p w14:paraId="5A26824B" w14:textId="64DF04A2" w:rsidR="006C0EF7" w:rsidRDefault="007364A5" w:rsidP="00864F1E">
      <w:pPr>
        <w:tabs>
          <w:tab w:val="clear" w:pos="9360"/>
        </w:tabs>
        <w:spacing w:after="120" w:line="276" w:lineRule="auto"/>
      </w:pPr>
      <w:r>
        <w:t xml:space="preserve">During these two weeks, we will hear about the spiritual giants – </w:t>
      </w:r>
      <w:r w:rsidRPr="00B40B5F">
        <w:rPr>
          <w:b/>
          <w:bCs/>
        </w:rPr>
        <w:t>John Knox, Patrick Henry, John Rogers, Thomas Cromwell, John Bunyan &amp; Isaac Watts</w:t>
      </w:r>
      <w:r>
        <w:t xml:space="preserve"> – two of my heroes of the faith, </w:t>
      </w:r>
      <w:r w:rsidR="00D666C7">
        <w:t xml:space="preserve">and </w:t>
      </w:r>
      <w:r w:rsidRPr="00B40B5F">
        <w:rPr>
          <w:b/>
          <w:bCs/>
        </w:rPr>
        <w:t>Charles Spurgeon</w:t>
      </w:r>
      <w:r>
        <w:t xml:space="preserve"> (everyone’s favorite).  But there is another list of godly men – </w:t>
      </w:r>
      <w:r w:rsidR="007363DE">
        <w:t xml:space="preserve">the kind of men that </w:t>
      </w:r>
      <w:r w:rsidR="002B0610">
        <w:t xml:space="preserve">early American Pastor, Samuel Davies, referred to as </w:t>
      </w:r>
      <w:r w:rsidR="007363DE">
        <w:t>‘the venerable dead</w:t>
      </w:r>
      <w:r w:rsidR="002D2A87">
        <w:t>.</w:t>
      </w:r>
      <w:r w:rsidR="007363DE">
        <w:t>’</w:t>
      </w:r>
      <w:r w:rsidR="002D2A87">
        <w:t xml:space="preserve">  These were </w:t>
      </w:r>
      <w:r>
        <w:t>premier exegetes</w:t>
      </w:r>
      <w:r w:rsidR="0030616A">
        <w:t xml:space="preserve"> </w:t>
      </w:r>
      <w:r w:rsidR="002D2A87">
        <w:t>who</w:t>
      </w:r>
      <w:r w:rsidR="000B0C23">
        <w:t>, though less well-known, are most highly regarded by</w:t>
      </w:r>
      <w:r w:rsidR="007363DE">
        <w:t xml:space="preserve"> </w:t>
      </w:r>
      <w:r w:rsidR="002D2A87">
        <w:t xml:space="preserve">many more than just </w:t>
      </w:r>
      <w:r w:rsidR="007363DE">
        <w:t xml:space="preserve">this one pastor. </w:t>
      </w:r>
      <w:r w:rsidR="001839CF">
        <w:t xml:space="preserve"> These are the additional men </w:t>
      </w:r>
      <w:r>
        <w:t>about whom I will be thinking as we trek about …</w:t>
      </w:r>
    </w:p>
    <w:p w14:paraId="47BD47CB" w14:textId="6C63441B" w:rsidR="007364A5" w:rsidRDefault="007364A5" w:rsidP="00864F1E">
      <w:pPr>
        <w:tabs>
          <w:tab w:val="clear" w:pos="9360"/>
        </w:tabs>
        <w:spacing w:after="120" w:line="276" w:lineRule="auto"/>
        <w:ind w:left="720" w:hanging="360"/>
      </w:pPr>
      <w:r w:rsidRPr="00366223">
        <w:rPr>
          <w:b/>
          <w:bCs/>
        </w:rPr>
        <w:t>David Dickson</w:t>
      </w:r>
      <w:r w:rsidR="00366223">
        <w:t xml:space="preserve"> – 1583-1663 – </w:t>
      </w:r>
      <w:r w:rsidR="00366223" w:rsidRPr="0043684B">
        <w:rPr>
          <w:u w:val="single"/>
        </w:rPr>
        <w:t>Pastor</w:t>
      </w:r>
      <w:r w:rsidR="00177A0B" w:rsidRPr="00177A0B">
        <w:t xml:space="preserve"> </w:t>
      </w:r>
      <w:r w:rsidR="00177A0B">
        <w:t xml:space="preserve">He was, as Murray captures it, </w:t>
      </w:r>
      <w:r w:rsidR="00177A0B" w:rsidRPr="009C6816">
        <w:rPr>
          <w:b/>
          <w:bCs/>
        </w:rPr>
        <w:t>‘the instrument in the hand of God of numerous conversions.’</w:t>
      </w:r>
      <w:r w:rsidR="00366223" w:rsidRPr="0043684B">
        <w:rPr>
          <w:u w:val="single"/>
        </w:rPr>
        <w:t>, Professor</w:t>
      </w:r>
      <w:r w:rsidR="00177A0B" w:rsidRPr="00177A0B">
        <w:t xml:space="preserve"> (</w:t>
      </w:r>
      <w:r w:rsidR="00177A0B">
        <w:t>he played a considerable part in establishing vital, orthodox Christianity throughout the land.’)</w:t>
      </w:r>
      <w:r w:rsidR="00366223" w:rsidRPr="00177A0B">
        <w:t>,</w:t>
      </w:r>
      <w:r w:rsidR="00366223" w:rsidRPr="0043684B">
        <w:rPr>
          <w:u w:val="single"/>
        </w:rPr>
        <w:t xml:space="preserve"> Theologian, Non-Conformist</w:t>
      </w:r>
      <w:r w:rsidR="0043684B">
        <w:t xml:space="preserve">.  Commentaries: Hebrews, Paul’s Epistles, Matthew, Psalms, </w:t>
      </w:r>
      <w:r w:rsidR="00177A0B" w:rsidRPr="009C6816">
        <w:rPr>
          <w:b/>
          <w:bCs/>
          <w:i/>
          <w:iCs/>
        </w:rPr>
        <w:t>Truth’s Victory over Error: Commentary of the Westminster Confession</w:t>
      </w:r>
      <w:r w:rsidR="00177A0B">
        <w:rPr>
          <w:i/>
          <w:iCs/>
        </w:rPr>
        <w:t xml:space="preserve">, </w:t>
      </w:r>
      <w:proofErr w:type="spellStart"/>
      <w:r w:rsidR="00177A0B" w:rsidRPr="009C6816">
        <w:rPr>
          <w:b/>
          <w:bCs/>
        </w:rPr>
        <w:t>Therapeutica</w:t>
      </w:r>
      <w:proofErr w:type="spellEnd"/>
      <w:r w:rsidR="00177A0B" w:rsidRPr="009C6816">
        <w:rPr>
          <w:b/>
          <w:bCs/>
          <w:i/>
          <w:iCs/>
        </w:rPr>
        <w:t xml:space="preserve"> Sacra </w:t>
      </w:r>
      <w:r w:rsidR="00177A0B" w:rsidRPr="009C6816">
        <w:rPr>
          <w:b/>
          <w:bCs/>
        </w:rPr>
        <w:t>– manual of spiritual counsel</w:t>
      </w:r>
      <w:r w:rsidR="00177A0B">
        <w:t xml:space="preserve">, </w:t>
      </w:r>
      <w:r w:rsidR="0043684B">
        <w:t>etc.</w:t>
      </w:r>
    </w:p>
    <w:p w14:paraId="434F48F1" w14:textId="4E8F88B5" w:rsidR="007364A5" w:rsidRDefault="007364A5" w:rsidP="00864F1E">
      <w:pPr>
        <w:tabs>
          <w:tab w:val="clear" w:pos="9360"/>
        </w:tabs>
        <w:spacing w:after="120" w:line="276" w:lineRule="auto"/>
        <w:ind w:left="720" w:hanging="360"/>
        <w:rPr>
          <w:i/>
          <w:iCs/>
        </w:rPr>
      </w:pPr>
      <w:r w:rsidRPr="00366223">
        <w:rPr>
          <w:b/>
          <w:bCs/>
        </w:rPr>
        <w:t>Robert Haldane</w:t>
      </w:r>
      <w:r w:rsidR="00366223">
        <w:t xml:space="preserve"> – 1764-1842</w:t>
      </w:r>
      <w:r w:rsidR="0043684B">
        <w:t xml:space="preserve"> – very remarkable </w:t>
      </w:r>
      <w:r w:rsidR="0043684B" w:rsidRPr="0043684B">
        <w:rPr>
          <w:u w:val="single"/>
        </w:rPr>
        <w:t>evangelist</w:t>
      </w:r>
      <w:r w:rsidR="0043684B">
        <w:t xml:space="preserve">!  </w:t>
      </w:r>
      <w:r w:rsidR="00177A0B">
        <w:t xml:space="preserve">He served in the navy in the war with France and returned home to his family estate – the </w:t>
      </w:r>
      <w:proofErr w:type="spellStart"/>
      <w:r w:rsidR="00177A0B">
        <w:rPr>
          <w:i/>
          <w:iCs/>
        </w:rPr>
        <w:t>Airthrey</w:t>
      </w:r>
      <w:proofErr w:type="spellEnd"/>
      <w:r w:rsidR="00177A0B">
        <w:rPr>
          <w:i/>
          <w:iCs/>
        </w:rPr>
        <w:t xml:space="preserve"> Castle, </w:t>
      </w:r>
      <w:r w:rsidR="00177A0B">
        <w:t xml:space="preserve">but soon </w:t>
      </w:r>
      <w:r w:rsidR="00177A0B" w:rsidRPr="009C6816">
        <w:rPr>
          <w:b/>
          <w:bCs/>
        </w:rPr>
        <w:t>dedicated his life and wealth to evangelistic efforts</w:t>
      </w:r>
      <w:r w:rsidR="00177A0B">
        <w:t xml:space="preserve"> – at home and in India and Africa.  In time, </w:t>
      </w:r>
      <w:r w:rsidR="00177A0B" w:rsidRPr="009C6816">
        <w:rPr>
          <w:b/>
          <w:bCs/>
        </w:rPr>
        <w:t>he sold his family’s estate to fund missionary work and establishment of Churches</w:t>
      </w:r>
      <w:r w:rsidR="00177A0B">
        <w:t xml:space="preserve">.  </w:t>
      </w:r>
      <w:r w:rsidR="0043684B">
        <w:t xml:space="preserve">Writings: </w:t>
      </w:r>
      <w:r w:rsidR="00177A0B" w:rsidRPr="009C6816">
        <w:rPr>
          <w:b/>
          <w:bCs/>
        </w:rPr>
        <w:t xml:space="preserve">He only wrote </w:t>
      </w:r>
      <w:r w:rsidR="00177A0B" w:rsidRPr="009C6816">
        <w:rPr>
          <w:b/>
          <w:bCs/>
          <w:i/>
          <w:iCs/>
        </w:rPr>
        <w:t xml:space="preserve">one </w:t>
      </w:r>
      <w:r w:rsidR="00177A0B" w:rsidRPr="009C6816">
        <w:rPr>
          <w:b/>
          <w:bCs/>
        </w:rPr>
        <w:t>commentary, an e</w:t>
      </w:r>
      <w:r w:rsidR="0043684B" w:rsidRPr="009C6816">
        <w:rPr>
          <w:b/>
          <w:bCs/>
        </w:rPr>
        <w:t>xcellent commentary on Romans</w:t>
      </w:r>
      <w:r w:rsidR="00177A0B" w:rsidRPr="009C6816">
        <w:rPr>
          <w:b/>
          <w:bCs/>
        </w:rPr>
        <w:t xml:space="preserve"> – the result of many years of stud</w:t>
      </w:r>
      <w:r w:rsidR="00177A0B">
        <w:t>y</w:t>
      </w:r>
      <w:r w:rsidR="0043684B">
        <w:t xml:space="preserve">, </w:t>
      </w:r>
      <w:r w:rsidR="00177A0B">
        <w:t xml:space="preserve">and </w:t>
      </w:r>
      <w:proofErr w:type="gramStart"/>
      <w:r w:rsidR="0043684B">
        <w:rPr>
          <w:i/>
          <w:iCs/>
        </w:rPr>
        <w:t>Evidences</w:t>
      </w:r>
      <w:proofErr w:type="gramEnd"/>
      <w:r w:rsidR="0043684B">
        <w:rPr>
          <w:i/>
          <w:iCs/>
        </w:rPr>
        <w:t xml:space="preserve"> and Authority of Divine Revelation.</w:t>
      </w:r>
    </w:p>
    <w:p w14:paraId="6EEEEBA9" w14:textId="77777777" w:rsidR="00F45D81" w:rsidRDefault="00F45D81" w:rsidP="00864F1E">
      <w:pPr>
        <w:tabs>
          <w:tab w:val="clear" w:pos="9360"/>
        </w:tabs>
        <w:spacing w:after="120" w:line="276" w:lineRule="auto"/>
        <w:ind w:left="720" w:hanging="360"/>
        <w:rPr>
          <w:i/>
          <w:iCs/>
        </w:rPr>
      </w:pPr>
    </w:p>
    <w:p w14:paraId="61CC87C7" w14:textId="589CD30D" w:rsidR="003938EE" w:rsidRDefault="007364A5" w:rsidP="00864F1E">
      <w:pPr>
        <w:tabs>
          <w:tab w:val="clear" w:pos="9360"/>
        </w:tabs>
        <w:spacing w:after="120" w:line="276" w:lineRule="auto"/>
        <w:ind w:left="720" w:hanging="360"/>
      </w:pPr>
      <w:r w:rsidRPr="00366223">
        <w:rPr>
          <w:b/>
          <w:bCs/>
        </w:rPr>
        <w:t>John Brown</w:t>
      </w:r>
      <w:r>
        <w:t xml:space="preserve"> (of Whitburn)</w:t>
      </w:r>
      <w:r w:rsidR="00366223">
        <w:t xml:space="preserve"> – 1784-1858 (of special note to me personally because he died exactly 100 years before I was born)</w:t>
      </w:r>
      <w:r w:rsidR="0043684B">
        <w:t xml:space="preserve"> – </w:t>
      </w:r>
      <w:r w:rsidR="0043684B" w:rsidRPr="0043684B">
        <w:rPr>
          <w:u w:val="single"/>
        </w:rPr>
        <w:t>Pastor</w:t>
      </w:r>
      <w:r w:rsidR="00177A0B">
        <w:t xml:space="preserve"> – </w:t>
      </w:r>
      <w:r w:rsidR="00857329">
        <w:t>he was …</w:t>
      </w:r>
    </w:p>
    <w:p w14:paraId="5EFF8FB4" w14:textId="5B027E2F" w:rsidR="003938EE" w:rsidRDefault="00177A0B" w:rsidP="00864F1E">
      <w:pPr>
        <w:tabs>
          <w:tab w:val="clear" w:pos="9360"/>
        </w:tabs>
        <w:spacing w:after="120" w:line="276" w:lineRule="auto"/>
        <w:ind w:left="1080"/>
      </w:pPr>
      <w:r w:rsidRPr="00B4073E">
        <w:t>‘</w:t>
      </w:r>
      <w:r w:rsidRPr="00B4073E">
        <w:rPr>
          <w:b/>
          <w:bCs/>
        </w:rPr>
        <w:t>singularly devoted to one aim, the exposition and preaching of the Word of God</w:t>
      </w:r>
      <w:r w:rsidR="003938EE" w:rsidRPr="00B4073E">
        <w:rPr>
          <w:b/>
          <w:bCs/>
        </w:rPr>
        <w:t xml:space="preserve"> … he viewed commenting on the Scriptures as his highest privilege and duty … he was profoundly disturbed at the all too common custom of ministers preaching a truth which was nevertheless not the truth of the text upon which they based their sermon … he labored quietly and studiously at </w:t>
      </w:r>
      <w:proofErr w:type="spellStart"/>
      <w:r w:rsidR="003938EE" w:rsidRPr="00B4073E">
        <w:rPr>
          <w:b/>
          <w:bCs/>
        </w:rPr>
        <w:t>Biggar</w:t>
      </w:r>
      <w:proofErr w:type="spellEnd"/>
      <w:r w:rsidR="003938EE" w:rsidRPr="00B4073E">
        <w:rPr>
          <w:b/>
          <w:bCs/>
        </w:rPr>
        <w:t>, a small town … amidst the temptations of popularity, the struggles of controversy, and the responsibilities of leadership in his denomination – John Brown remained a spiritual Christian</w:t>
      </w:r>
      <w:r w:rsidR="003938EE" w:rsidRPr="00B4073E">
        <w:t>.</w:t>
      </w:r>
      <w:r w:rsidRPr="00B4073E">
        <w:t>’</w:t>
      </w:r>
      <w:r w:rsidR="003938EE" w:rsidRPr="00B4073E">
        <w:t xml:space="preserve"> (BTT)</w:t>
      </w:r>
      <w:r w:rsidR="0043684B" w:rsidRPr="00B4073E">
        <w:t xml:space="preserve">  </w:t>
      </w:r>
    </w:p>
    <w:p w14:paraId="57D7241B" w14:textId="0C71B522" w:rsidR="007364A5" w:rsidRDefault="003938EE" w:rsidP="00864F1E">
      <w:pPr>
        <w:tabs>
          <w:tab w:val="clear" w:pos="9360"/>
        </w:tabs>
        <w:spacing w:after="120" w:line="276" w:lineRule="auto"/>
        <w:ind w:left="720"/>
        <w:rPr>
          <w:i/>
          <w:iCs/>
        </w:rPr>
      </w:pPr>
      <w:r>
        <w:t>Spurgeon called him, ‘</w:t>
      </w:r>
      <w:r w:rsidRPr="00B4073E">
        <w:rPr>
          <w:b/>
          <w:bCs/>
        </w:rPr>
        <w:t xml:space="preserve">a </w:t>
      </w:r>
      <w:proofErr w:type="gramStart"/>
      <w:r w:rsidRPr="00B4073E">
        <w:rPr>
          <w:b/>
          <w:bCs/>
        </w:rPr>
        <w:t>modern day</w:t>
      </w:r>
      <w:proofErr w:type="gramEnd"/>
      <w:r w:rsidRPr="00B4073E">
        <w:rPr>
          <w:b/>
          <w:bCs/>
        </w:rPr>
        <w:t xml:space="preserve"> Puritan</w:t>
      </w:r>
      <w:r>
        <w:t>.’  His biographer said of him that ‘</w:t>
      </w:r>
      <w:r w:rsidRPr="00B4073E">
        <w:rPr>
          <w:b/>
          <w:bCs/>
        </w:rPr>
        <w:t>he not only employed his entire powers in the study of the Scriptures, but resigned his whole being to the empire of the Word of God</w:t>
      </w:r>
      <w:r>
        <w:t xml:space="preserve">.’  </w:t>
      </w:r>
      <w:r w:rsidR="0043684B">
        <w:t>Iain Murray identifies him as ‘one of the greatest Scottish exegetes of the 19</w:t>
      </w:r>
      <w:r w:rsidR="0043684B" w:rsidRPr="0043684B">
        <w:rPr>
          <w:vertAlign w:val="superscript"/>
        </w:rPr>
        <w:t>th</w:t>
      </w:r>
      <w:r w:rsidR="0043684B">
        <w:t xml:space="preserve"> century.’  I’d add about 20 more centuries to that.  Writings: Excellent commentary on </w:t>
      </w:r>
      <w:r w:rsidR="0043684B" w:rsidRPr="00EF5F13">
        <w:rPr>
          <w:b/>
          <w:bCs/>
        </w:rPr>
        <w:t>Hebrews</w:t>
      </w:r>
      <w:r w:rsidR="0043684B">
        <w:t xml:space="preserve">, </w:t>
      </w:r>
      <w:r w:rsidR="0043684B" w:rsidRPr="00EF5F13">
        <w:rPr>
          <w:b/>
          <w:bCs/>
        </w:rPr>
        <w:t>Galatians</w:t>
      </w:r>
      <w:r w:rsidR="0043684B">
        <w:t xml:space="preserve">, </w:t>
      </w:r>
      <w:r w:rsidR="0043684B">
        <w:rPr>
          <w:i/>
          <w:iCs/>
        </w:rPr>
        <w:t>Christian Pastor’s Manual.</w:t>
      </w:r>
    </w:p>
    <w:p w14:paraId="5EC06594" w14:textId="77777777" w:rsidR="001839CF" w:rsidRPr="0043684B" w:rsidRDefault="001839CF" w:rsidP="00864F1E">
      <w:pPr>
        <w:tabs>
          <w:tab w:val="clear" w:pos="9360"/>
        </w:tabs>
        <w:spacing w:after="120" w:line="276" w:lineRule="auto"/>
        <w:ind w:left="720" w:hanging="360"/>
        <w:rPr>
          <w:i/>
          <w:iCs/>
        </w:rPr>
      </w:pPr>
    </w:p>
    <w:p w14:paraId="18373E5C" w14:textId="2747E54A" w:rsidR="00366223" w:rsidRDefault="00366223" w:rsidP="00864F1E">
      <w:pPr>
        <w:tabs>
          <w:tab w:val="clear" w:pos="9360"/>
        </w:tabs>
        <w:spacing w:after="120" w:line="276" w:lineRule="auto"/>
        <w:ind w:left="720" w:hanging="360"/>
        <w:rPr>
          <w:i/>
          <w:iCs/>
        </w:rPr>
      </w:pPr>
      <w:r w:rsidRPr="00366223">
        <w:rPr>
          <w:b/>
          <w:bCs/>
        </w:rPr>
        <w:t>Patrick Fairbairn</w:t>
      </w:r>
      <w:r>
        <w:t xml:space="preserve"> – 1805-1874</w:t>
      </w:r>
      <w:r w:rsidR="0043684B">
        <w:t xml:space="preserve"> – </w:t>
      </w:r>
      <w:r w:rsidR="0043684B">
        <w:rPr>
          <w:u w:val="single"/>
        </w:rPr>
        <w:t>Pastor</w:t>
      </w:r>
      <w:r w:rsidR="00DA4FC6">
        <w:rPr>
          <w:rFonts w:cs="Arial"/>
          <w:u w:val="single"/>
        </w:rPr>
        <w:t xml:space="preserve"> Scholar, Theologian</w:t>
      </w:r>
      <w:r w:rsidR="00DA4FC6">
        <w:t>.  ‘</w:t>
      </w:r>
      <w:r w:rsidR="00DA4FC6" w:rsidRPr="002E76AE">
        <w:rPr>
          <w:b/>
          <w:bCs/>
        </w:rPr>
        <w:t>He combined his extensive experience of pastoral work with many years of well-regulated and exacting study of Scripture and the disciplines ancillary to its interpretation</w:t>
      </w:r>
      <w:r w:rsidR="00DA4FC6">
        <w:t xml:space="preserve">.’ (BTT)  </w:t>
      </w:r>
      <w:r w:rsidR="0043684B">
        <w:t xml:space="preserve">.  Writings: </w:t>
      </w:r>
      <w:r w:rsidR="0043684B">
        <w:rPr>
          <w:i/>
          <w:iCs/>
        </w:rPr>
        <w:t xml:space="preserve">Jonah, Ezekiel, </w:t>
      </w:r>
      <w:r w:rsidR="0043684B" w:rsidRPr="00EF5F13">
        <w:rPr>
          <w:b/>
          <w:bCs/>
          <w:i/>
          <w:iCs/>
        </w:rPr>
        <w:t>Pastoral Epistles</w:t>
      </w:r>
      <w:r w:rsidR="0043684B">
        <w:rPr>
          <w:i/>
          <w:iCs/>
        </w:rPr>
        <w:t>, Interpretation of Prophecy.</w:t>
      </w:r>
    </w:p>
    <w:p w14:paraId="74B5E1E9" w14:textId="77777777" w:rsidR="001839CF" w:rsidRPr="0043684B" w:rsidRDefault="001839CF" w:rsidP="00864F1E">
      <w:pPr>
        <w:tabs>
          <w:tab w:val="clear" w:pos="9360"/>
        </w:tabs>
        <w:spacing w:after="120" w:line="276" w:lineRule="auto"/>
        <w:ind w:left="720" w:hanging="360"/>
        <w:rPr>
          <w:i/>
          <w:iCs/>
        </w:rPr>
      </w:pPr>
    </w:p>
    <w:p w14:paraId="23B8E7D5" w14:textId="3E35429A" w:rsidR="00DA4FC6" w:rsidRDefault="00366223" w:rsidP="00864F1E">
      <w:pPr>
        <w:tabs>
          <w:tab w:val="clear" w:pos="9360"/>
        </w:tabs>
        <w:spacing w:after="120" w:line="276" w:lineRule="auto"/>
        <w:ind w:left="720" w:hanging="360"/>
      </w:pPr>
      <w:r w:rsidRPr="00366223">
        <w:rPr>
          <w:b/>
          <w:bCs/>
        </w:rPr>
        <w:t>John Eadie</w:t>
      </w:r>
      <w:r>
        <w:t xml:space="preserve"> – 1810-1876</w:t>
      </w:r>
      <w:r w:rsidR="00D909CD">
        <w:t xml:space="preserve"> – </w:t>
      </w:r>
      <w:r w:rsidR="00D909CD">
        <w:rPr>
          <w:u w:val="single"/>
        </w:rPr>
        <w:t>Pastor</w:t>
      </w:r>
      <w:r w:rsidR="003938EE">
        <w:rPr>
          <w:rFonts w:cs="Arial"/>
          <w:u w:val="single"/>
        </w:rPr>
        <w:t>,</w:t>
      </w:r>
      <w:r w:rsidR="00DA4FC6">
        <w:rPr>
          <w:rFonts w:cs="Arial"/>
          <w:u w:val="single"/>
        </w:rPr>
        <w:t xml:space="preserve"> Professor</w:t>
      </w:r>
      <w:r w:rsidR="00DA4FC6">
        <w:rPr>
          <w:rFonts w:cs="Arial"/>
        </w:rPr>
        <w:t xml:space="preserve">.  </w:t>
      </w:r>
      <w:r w:rsidR="00DA4FC6" w:rsidRPr="00AA6402">
        <w:rPr>
          <w:rFonts w:cs="Arial"/>
          <w:b/>
          <w:bCs/>
        </w:rPr>
        <w:t>He pastored his Church in Glasgow for 28 years, where his influence was felt throughout the region</w:t>
      </w:r>
      <w:r w:rsidR="00DA4FC6">
        <w:rPr>
          <w:rFonts w:cs="Arial"/>
        </w:rPr>
        <w:t>.  Then was called to Kelvin, which Church he pastored for 13 more years</w:t>
      </w:r>
      <w:r w:rsidR="00C73720">
        <w:rPr>
          <w:rFonts w:cs="Arial"/>
        </w:rPr>
        <w:t xml:space="preserve"> (God </w:t>
      </w:r>
      <w:r w:rsidR="00C73720">
        <w:rPr>
          <w:rFonts w:cs="Arial"/>
          <w:i/>
          <w:iCs/>
        </w:rPr>
        <w:t xml:space="preserve">does, </w:t>
      </w:r>
      <w:r w:rsidR="00C73720">
        <w:rPr>
          <w:rFonts w:cs="Arial"/>
        </w:rPr>
        <w:t>at times, relocate His servants)</w:t>
      </w:r>
      <w:r w:rsidR="00DA4FC6">
        <w:rPr>
          <w:rFonts w:cs="Arial"/>
        </w:rPr>
        <w:t xml:space="preserve">. </w:t>
      </w:r>
      <w:r w:rsidR="003938EE">
        <w:t xml:space="preserve"> </w:t>
      </w:r>
      <w:r w:rsidR="00DA4FC6">
        <w:t>One historian noted of him,</w:t>
      </w:r>
    </w:p>
    <w:p w14:paraId="01DD04BE" w14:textId="1C48DCEC" w:rsidR="00DA4FC6" w:rsidRDefault="00DA4FC6" w:rsidP="00864F1E">
      <w:pPr>
        <w:tabs>
          <w:tab w:val="clear" w:pos="9360"/>
        </w:tabs>
        <w:spacing w:after="120" w:line="276" w:lineRule="auto"/>
        <w:ind w:left="1080"/>
      </w:pPr>
      <w:r w:rsidRPr="00C73720">
        <w:rPr>
          <w:b/>
          <w:bCs/>
        </w:rPr>
        <w:t>… there never was a harder worker than the general divine, who yet bore no visible trace of the toil under the burden of which he sank before his time.  He stood apart from the heats of controversy and was loved and trusted by men of every creed</w:t>
      </w:r>
      <w:r>
        <w:t>.  His fellow-citizens were proud of him as one whose name was known and honored in the quiet retreats of learning …</w:t>
      </w:r>
    </w:p>
    <w:p w14:paraId="4446F48B" w14:textId="77777777" w:rsidR="00C73720" w:rsidRPr="00C73720" w:rsidRDefault="00C73720" w:rsidP="00864F1E">
      <w:pPr>
        <w:tabs>
          <w:tab w:val="clear" w:pos="9360"/>
        </w:tabs>
        <w:spacing w:after="120" w:line="276" w:lineRule="auto"/>
        <w:ind w:left="1080"/>
        <w:rPr>
          <w:sz w:val="12"/>
          <w:szCs w:val="10"/>
        </w:rPr>
      </w:pPr>
    </w:p>
    <w:p w14:paraId="3D3F0CEE" w14:textId="07A28BE2" w:rsidR="00366223" w:rsidRDefault="00D909CD" w:rsidP="00864F1E">
      <w:pPr>
        <w:tabs>
          <w:tab w:val="clear" w:pos="9360"/>
        </w:tabs>
        <w:spacing w:after="120" w:line="276" w:lineRule="auto"/>
        <w:ind w:left="720"/>
        <w:rPr>
          <w:i/>
          <w:iCs/>
        </w:rPr>
      </w:pPr>
      <w:r>
        <w:t xml:space="preserve">Writings: Galatians, Ephesians, Philippians, Colossians, </w:t>
      </w:r>
      <w:r>
        <w:rPr>
          <w:i/>
          <w:iCs/>
        </w:rPr>
        <w:t>History of the English Bible.</w:t>
      </w:r>
    </w:p>
    <w:p w14:paraId="425C700D" w14:textId="71205D1F" w:rsidR="00366223" w:rsidRDefault="00366223" w:rsidP="00864F1E">
      <w:pPr>
        <w:tabs>
          <w:tab w:val="clear" w:pos="9360"/>
        </w:tabs>
        <w:spacing w:after="120" w:line="276" w:lineRule="auto"/>
        <w:ind w:left="720" w:hanging="360"/>
        <w:rPr>
          <w:rFonts w:cs="Arial"/>
          <w:iCs/>
        </w:rPr>
      </w:pPr>
      <w:r w:rsidRPr="00366223">
        <w:rPr>
          <w:b/>
          <w:bCs/>
        </w:rPr>
        <w:t xml:space="preserve">Robert Murray </w:t>
      </w:r>
      <w:proofErr w:type="spellStart"/>
      <w:r w:rsidRPr="00366223">
        <w:rPr>
          <w:b/>
          <w:bCs/>
        </w:rPr>
        <w:t>M’Cheyne</w:t>
      </w:r>
      <w:proofErr w:type="spellEnd"/>
      <w:r>
        <w:t xml:space="preserve"> – 1813-1843 </w:t>
      </w:r>
      <w:r w:rsidR="00C73720">
        <w:t xml:space="preserve"> </w:t>
      </w:r>
      <w:r w:rsidR="00064AB7" w:rsidRPr="00C73720">
        <w:rPr>
          <w:b/>
          <w:bCs/>
        </w:rPr>
        <w:t xml:space="preserve">He died at the young age of 30 </w:t>
      </w:r>
      <w:r w:rsidR="00064AB7">
        <w:t xml:space="preserve">during a typhus epidemic!  </w:t>
      </w:r>
      <w:r w:rsidR="00DA4FC6">
        <w:rPr>
          <w:u w:val="single"/>
        </w:rPr>
        <w:t xml:space="preserve">Pastor, </w:t>
      </w:r>
      <w:r w:rsidR="00064AB7">
        <w:rPr>
          <w:u w:val="single"/>
        </w:rPr>
        <w:t>Evangelist</w:t>
      </w:r>
      <w:r w:rsidR="00064AB7">
        <w:t xml:space="preserve">.  </w:t>
      </w:r>
      <w:r w:rsidR="00DA4FC6">
        <w:t xml:space="preserve">It is said of him that </w:t>
      </w:r>
      <w:r w:rsidR="00DA4FC6" w:rsidRPr="00C73720">
        <w:rPr>
          <w:b/>
          <w:bCs/>
        </w:rPr>
        <w:t>he ‘was widely regarded as one of the most saintly and able young ministers of his day</w:t>
      </w:r>
      <w:r w:rsidR="00DA4FC6">
        <w:t xml:space="preserve">.’ (BTT)  He was saved by reading David Dickson’s (see his earlier mention), </w:t>
      </w:r>
      <w:r w:rsidR="00DA4FC6">
        <w:rPr>
          <w:i/>
          <w:iCs/>
        </w:rPr>
        <w:t xml:space="preserve">Sum of Saving Knowledge.  </w:t>
      </w:r>
      <w:r w:rsidR="00DA4FC6">
        <w:t xml:space="preserve">He became a capable and beloved preacher and man of God.  </w:t>
      </w:r>
      <w:r>
        <w:t>Of whom Iain Murray remarked, ‘he had a remarkable influence in his lifetime’)</w:t>
      </w:r>
      <w:r w:rsidR="00D909CD">
        <w:t xml:space="preserve">.  Writings: </w:t>
      </w:r>
      <w:r w:rsidR="00D909CD" w:rsidRPr="00C73720">
        <w:rPr>
          <w:b/>
          <w:bCs/>
          <w:i/>
          <w:iCs/>
        </w:rPr>
        <w:t>Bible Reading Plan</w:t>
      </w:r>
      <w:r w:rsidR="00D909CD">
        <w:rPr>
          <w:rFonts w:cs="Arial"/>
          <w:iCs/>
        </w:rPr>
        <w:t xml:space="preserve">, many, many others.  One of his famous quotes – “Am I redeeming the time.”  </w:t>
      </w:r>
    </w:p>
    <w:p w14:paraId="2C911688" w14:textId="77777777" w:rsidR="001839CF" w:rsidRDefault="001839CF" w:rsidP="00864F1E">
      <w:pPr>
        <w:tabs>
          <w:tab w:val="clear" w:pos="9360"/>
        </w:tabs>
        <w:spacing w:after="120" w:line="276" w:lineRule="auto"/>
        <w:ind w:left="720" w:hanging="360"/>
      </w:pPr>
    </w:p>
    <w:p w14:paraId="7AD07644" w14:textId="42482C08" w:rsidR="00366223" w:rsidRPr="00E632A2" w:rsidRDefault="00366223" w:rsidP="00864F1E">
      <w:pPr>
        <w:tabs>
          <w:tab w:val="clear" w:pos="9360"/>
        </w:tabs>
        <w:spacing w:after="120" w:line="276" w:lineRule="auto"/>
        <w:ind w:left="720" w:hanging="360"/>
        <w:rPr>
          <w:rFonts w:cs="Arial"/>
        </w:rPr>
      </w:pPr>
      <w:r>
        <w:rPr>
          <w:b/>
          <w:bCs/>
        </w:rPr>
        <w:t>John Murray</w:t>
      </w:r>
      <w:r w:rsidR="00D909CD">
        <w:rPr>
          <w:b/>
          <w:bCs/>
        </w:rPr>
        <w:t xml:space="preserve"> </w:t>
      </w:r>
      <w:r w:rsidR="00D909CD">
        <w:t xml:space="preserve">– 1898-1975 – long time </w:t>
      </w:r>
      <w:r w:rsidR="00D909CD">
        <w:rPr>
          <w:u w:val="single"/>
        </w:rPr>
        <w:t>Professor at Princeton, then Westminster</w:t>
      </w:r>
      <w:r w:rsidR="00E632A2">
        <w:rPr>
          <w:rFonts w:cs="Arial"/>
        </w:rPr>
        <w:t xml:space="preserve">, with notables such as Machen and VanTil, following on the heels of </w:t>
      </w:r>
      <w:r w:rsidR="00DF069A">
        <w:rPr>
          <w:rFonts w:cs="Arial"/>
        </w:rPr>
        <w:t xml:space="preserve">A.A. and </w:t>
      </w:r>
      <w:r w:rsidR="00E632A2">
        <w:rPr>
          <w:rFonts w:cs="Arial"/>
        </w:rPr>
        <w:t>Charles Hodge and B.B. Warfield.  BTT describes him as ‘</w:t>
      </w:r>
      <w:r w:rsidR="00E632A2" w:rsidRPr="00DF069A">
        <w:rPr>
          <w:rFonts w:cs="Arial"/>
          <w:b/>
          <w:bCs/>
        </w:rPr>
        <w:t>a careful scholar, an eloquent lecturer, a moving preacher, and the author of many outstanding articles and books</w:t>
      </w:r>
      <w:proofErr w:type="gramStart"/>
      <w:r w:rsidR="00E632A2" w:rsidRPr="00DF069A">
        <w:rPr>
          <w:rFonts w:cs="Arial"/>
          <w:b/>
          <w:bCs/>
        </w:rPr>
        <w:t xml:space="preserve">. </w:t>
      </w:r>
      <w:proofErr w:type="gramEnd"/>
      <w:r w:rsidR="00E632A2" w:rsidRPr="00DF069A">
        <w:rPr>
          <w:rFonts w:cs="Arial"/>
          <w:b/>
          <w:bCs/>
        </w:rPr>
        <w:t>Murray’s driving passions were to declare Christ’s Word, advance His cause, and bless His people</w:t>
      </w:r>
      <w:r w:rsidR="00E632A2">
        <w:rPr>
          <w:rFonts w:cs="Arial"/>
        </w:rPr>
        <w:t xml:space="preserve">.’ </w:t>
      </w:r>
    </w:p>
    <w:sectPr w:rsidR="00366223" w:rsidRPr="00E632A2" w:rsidSect="00E71A6D">
      <w:pgSz w:w="792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bookFoldPrint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4A5"/>
    <w:rsid w:val="00046FCF"/>
    <w:rsid w:val="00064AB7"/>
    <w:rsid w:val="00070A52"/>
    <w:rsid w:val="00071831"/>
    <w:rsid w:val="000B0C23"/>
    <w:rsid w:val="000B2F67"/>
    <w:rsid w:val="000D34CE"/>
    <w:rsid w:val="000E6E79"/>
    <w:rsid w:val="0010475F"/>
    <w:rsid w:val="00146DC7"/>
    <w:rsid w:val="00177A0B"/>
    <w:rsid w:val="001839CF"/>
    <w:rsid w:val="001B24C6"/>
    <w:rsid w:val="00246FFE"/>
    <w:rsid w:val="0026484B"/>
    <w:rsid w:val="00293AC0"/>
    <w:rsid w:val="002B0610"/>
    <w:rsid w:val="002C4D4D"/>
    <w:rsid w:val="002D2A87"/>
    <w:rsid w:val="002E76AE"/>
    <w:rsid w:val="0030616A"/>
    <w:rsid w:val="0030775C"/>
    <w:rsid w:val="0036570D"/>
    <w:rsid w:val="00366223"/>
    <w:rsid w:val="003743D1"/>
    <w:rsid w:val="003938EE"/>
    <w:rsid w:val="0043684B"/>
    <w:rsid w:val="004E7FFB"/>
    <w:rsid w:val="0053692C"/>
    <w:rsid w:val="0057215B"/>
    <w:rsid w:val="0063387D"/>
    <w:rsid w:val="006C0EF7"/>
    <w:rsid w:val="0072091A"/>
    <w:rsid w:val="007363DE"/>
    <w:rsid w:val="007364A5"/>
    <w:rsid w:val="007D4D09"/>
    <w:rsid w:val="00857329"/>
    <w:rsid w:val="00864F1E"/>
    <w:rsid w:val="0087053F"/>
    <w:rsid w:val="008F6963"/>
    <w:rsid w:val="009B1F2E"/>
    <w:rsid w:val="009C6816"/>
    <w:rsid w:val="00A65681"/>
    <w:rsid w:val="00AA6402"/>
    <w:rsid w:val="00AE60DB"/>
    <w:rsid w:val="00B4073E"/>
    <w:rsid w:val="00B40B5F"/>
    <w:rsid w:val="00C73720"/>
    <w:rsid w:val="00CB5726"/>
    <w:rsid w:val="00CC3C67"/>
    <w:rsid w:val="00D14904"/>
    <w:rsid w:val="00D540D7"/>
    <w:rsid w:val="00D636B3"/>
    <w:rsid w:val="00D666C7"/>
    <w:rsid w:val="00D909CD"/>
    <w:rsid w:val="00D92B47"/>
    <w:rsid w:val="00DA4FC6"/>
    <w:rsid w:val="00DB3B58"/>
    <w:rsid w:val="00DF069A"/>
    <w:rsid w:val="00E632A2"/>
    <w:rsid w:val="00E71A6D"/>
    <w:rsid w:val="00EF5F13"/>
    <w:rsid w:val="00F45D8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416AD"/>
  <w15:chartTrackingRefBased/>
  <w15:docId w15:val="{8C3B0F8B-3B96-4FBD-B23C-E1EF93D57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4C6"/>
    <w:pPr>
      <w:tabs>
        <w:tab w:val="left" w:pos="360"/>
        <w:tab w:val="left" w:pos="720"/>
        <w:tab w:val="left" w:pos="1080"/>
        <w:tab w:val="left" w:pos="1440"/>
        <w:tab w:val="left" w:pos="1800"/>
        <w:tab w:val="left" w:pos="2160"/>
        <w:tab w:val="left" w:pos="2520"/>
        <w:tab w:val="left" w:pos="2880"/>
        <w:tab w:val="right" w:pos="9360"/>
      </w:tabs>
      <w:spacing w:after="0"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18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310</TotalTime>
  <Pages>6</Pages>
  <Words>884</Words>
  <Characters>5040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Frasco</dc:creator>
  <cp:keywords/>
  <dc:description/>
  <cp:lastModifiedBy>Ronald Frasco</cp:lastModifiedBy>
  <cp:revision>48</cp:revision>
  <cp:lastPrinted>2023-10-17T21:52:00Z</cp:lastPrinted>
  <dcterms:created xsi:type="dcterms:W3CDTF">2023-10-17T17:03:00Z</dcterms:created>
  <dcterms:modified xsi:type="dcterms:W3CDTF">2024-02-06T19:13:00Z</dcterms:modified>
</cp:coreProperties>
</file>